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C50F32" w14:textId="77777777" w:rsidR="00AC26CB" w:rsidRPr="008E701B" w:rsidRDefault="00FC4022" w:rsidP="00D745B8">
      <w:pPr>
        <w:spacing w:before="57" w:line="273" w:lineRule="auto"/>
        <w:jc w:val="both"/>
        <w:rPr>
          <w:b/>
          <w:color w:val="8B0000"/>
          <w:sz w:val="48"/>
        </w:rPr>
      </w:pPr>
      <w:r w:rsidRPr="008E701B">
        <w:rPr>
          <w:rFonts w:ascii="Times New Roman"/>
          <w:noProof/>
          <w:sz w:val="26"/>
        </w:rPr>
        <mc:AlternateContent>
          <mc:Choice Requires="wpg">
            <w:drawing>
              <wp:anchor distT="0" distB="0" distL="0" distR="0" simplePos="0" relativeHeight="251658241" behindDoc="0" locked="0" layoutInCell="1" allowOverlap="1" wp14:anchorId="49D364AC" wp14:editId="03ECCB8B">
                <wp:simplePos x="0" y="0"/>
                <wp:positionH relativeFrom="page">
                  <wp:posOffset>2540</wp:posOffset>
                </wp:positionH>
                <wp:positionV relativeFrom="page">
                  <wp:posOffset>48895</wp:posOffset>
                </wp:positionV>
                <wp:extent cx="7568565" cy="2238375"/>
                <wp:effectExtent l="0" t="0" r="0" b="9525"/>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8565" cy="2238375"/>
                          <a:chOff x="0" y="0"/>
                          <a:chExt cx="7568565" cy="2238375"/>
                        </a:xfrm>
                      </wpg:grpSpPr>
                      <wps:wsp>
                        <wps:cNvPr id="2" name="Graphic 2"/>
                        <wps:cNvSpPr/>
                        <wps:spPr>
                          <a:xfrm>
                            <a:off x="0" y="0"/>
                            <a:ext cx="7568565" cy="2238375"/>
                          </a:xfrm>
                          <a:custGeom>
                            <a:avLst/>
                            <a:gdLst/>
                            <a:ahLst/>
                            <a:cxnLst/>
                            <a:rect l="l" t="t" r="r" b="b"/>
                            <a:pathLst>
                              <a:path w="7568565" h="2238375">
                                <a:moveTo>
                                  <a:pt x="7568183" y="2238374"/>
                                </a:moveTo>
                                <a:lnTo>
                                  <a:pt x="0" y="2238374"/>
                                </a:lnTo>
                                <a:lnTo>
                                  <a:pt x="0" y="0"/>
                                </a:lnTo>
                                <a:lnTo>
                                  <a:pt x="7568183" y="0"/>
                                </a:lnTo>
                                <a:lnTo>
                                  <a:pt x="7568183" y="2238374"/>
                                </a:lnTo>
                                <a:close/>
                              </a:path>
                            </a:pathLst>
                          </a:custGeom>
                          <a:solidFill>
                            <a:srgbClr val="C70F2E"/>
                          </a:solidFill>
                        </wps:spPr>
                        <wps:bodyPr wrap="square" lIns="0" tIns="0" rIns="0" bIns="0" rtlCol="0">
                          <a:prstTxWarp prst="textNoShape">
                            <a:avLst/>
                          </a:prstTxWarp>
                          <a:noAutofit/>
                        </wps:bodyPr>
                      </wps:wsp>
                      <wps:wsp>
                        <wps:cNvPr id="3" name="Textbox 3"/>
                        <wps:cNvSpPr txBox="1"/>
                        <wps:spPr>
                          <a:xfrm>
                            <a:off x="380998" y="201988"/>
                            <a:ext cx="6940551" cy="1747462"/>
                          </a:xfrm>
                          <a:prstGeom prst="rect">
                            <a:avLst/>
                          </a:prstGeom>
                        </wps:spPr>
                        <wps:txbx>
                          <w:txbxContent>
                            <w:p w14:paraId="7B531493" w14:textId="77777777" w:rsidR="00FC4022" w:rsidRPr="008E701B" w:rsidRDefault="00FC4022" w:rsidP="00FC4022">
                              <w:pPr>
                                <w:spacing w:line="626" w:lineRule="exact"/>
                                <w:jc w:val="center"/>
                                <w:rPr>
                                  <w:b/>
                                  <w:sz w:val="60"/>
                                  <w:szCs w:val="60"/>
                                </w:rPr>
                              </w:pPr>
                              <w:r w:rsidRPr="008E701B">
                                <w:rPr>
                                  <w:b/>
                                  <w:color w:val="FFFFFF"/>
                                  <w:sz w:val="60"/>
                                  <w:szCs w:val="60"/>
                                </w:rPr>
                                <w:t>Terms</w:t>
                              </w:r>
                              <w:r w:rsidRPr="008E701B">
                                <w:rPr>
                                  <w:b/>
                                  <w:color w:val="FFFFFF"/>
                                  <w:spacing w:val="-24"/>
                                  <w:sz w:val="60"/>
                                  <w:szCs w:val="60"/>
                                </w:rPr>
                                <w:t xml:space="preserve"> </w:t>
                              </w:r>
                              <w:r w:rsidRPr="008E701B">
                                <w:rPr>
                                  <w:b/>
                                  <w:color w:val="FFFFFF"/>
                                  <w:sz w:val="60"/>
                                  <w:szCs w:val="60"/>
                                </w:rPr>
                                <w:t>of</w:t>
                              </w:r>
                              <w:r w:rsidRPr="008E701B">
                                <w:rPr>
                                  <w:b/>
                                  <w:color w:val="FFFFFF"/>
                                  <w:spacing w:val="-24"/>
                                  <w:sz w:val="60"/>
                                  <w:szCs w:val="60"/>
                                </w:rPr>
                                <w:t xml:space="preserve"> </w:t>
                              </w:r>
                              <w:r w:rsidRPr="008E701B">
                                <w:rPr>
                                  <w:b/>
                                  <w:color w:val="FFFFFF"/>
                                  <w:spacing w:val="-2"/>
                                  <w:sz w:val="60"/>
                                  <w:szCs w:val="60"/>
                                </w:rPr>
                                <w:t>Reference</w:t>
                              </w:r>
                            </w:p>
                            <w:p w14:paraId="3D494529" w14:textId="77777777" w:rsidR="00FC4022" w:rsidRPr="008E701B" w:rsidRDefault="00FC4022" w:rsidP="00FC4022">
                              <w:pPr>
                                <w:spacing w:before="107" w:line="540" w:lineRule="atLeast"/>
                                <w:rPr>
                                  <w:color w:val="FEFEFE"/>
                                  <w:sz w:val="40"/>
                                  <w:szCs w:val="40"/>
                                </w:rPr>
                              </w:pPr>
                            </w:p>
                            <w:p w14:paraId="3EEF162E" w14:textId="77777777" w:rsidR="00FC4022" w:rsidRPr="008E701B" w:rsidRDefault="00FC4022" w:rsidP="00FC4022">
                              <w:pPr>
                                <w:spacing w:before="107" w:line="540" w:lineRule="atLeast"/>
                                <w:jc w:val="center"/>
                                <w:rPr>
                                  <w:sz w:val="40"/>
                                  <w:szCs w:val="40"/>
                                </w:rPr>
                              </w:pPr>
                              <w:r w:rsidRPr="008E701B">
                                <w:rPr>
                                  <w:color w:val="FEFEFE"/>
                                  <w:sz w:val="40"/>
                                  <w:szCs w:val="40"/>
                                </w:rPr>
                                <w:t>DEC</w:t>
                              </w:r>
                              <w:r w:rsidRPr="008E701B">
                                <w:rPr>
                                  <w:color w:val="FEFEFE"/>
                                  <w:spacing w:val="-5"/>
                                  <w:sz w:val="40"/>
                                  <w:szCs w:val="40"/>
                                </w:rPr>
                                <w:t xml:space="preserve"> </w:t>
                              </w:r>
                              <w:r w:rsidRPr="008E701B">
                                <w:rPr>
                                  <w:color w:val="FEFEFE"/>
                                  <w:sz w:val="40"/>
                                  <w:szCs w:val="40"/>
                                </w:rPr>
                                <w:t>Middle</w:t>
                              </w:r>
                              <w:r w:rsidRPr="008E701B">
                                <w:rPr>
                                  <w:color w:val="FEFEFE"/>
                                  <w:spacing w:val="-5"/>
                                  <w:sz w:val="40"/>
                                  <w:szCs w:val="40"/>
                                </w:rPr>
                                <w:t xml:space="preserve"> </w:t>
                              </w:r>
                              <w:r w:rsidRPr="008E701B">
                                <w:rPr>
                                  <w:color w:val="FEFEFE"/>
                                  <w:sz w:val="40"/>
                                  <w:szCs w:val="40"/>
                                </w:rPr>
                                <w:t>East</w:t>
                              </w:r>
                              <w:r w:rsidRPr="008E701B">
                                <w:rPr>
                                  <w:color w:val="FEFEFE"/>
                                  <w:spacing w:val="-5"/>
                                  <w:sz w:val="40"/>
                                  <w:szCs w:val="40"/>
                                </w:rPr>
                                <w:t xml:space="preserve"> </w:t>
                              </w:r>
                              <w:r w:rsidRPr="008E701B">
                                <w:rPr>
                                  <w:color w:val="FEFEFE"/>
                                  <w:sz w:val="40"/>
                                  <w:szCs w:val="40"/>
                                </w:rPr>
                                <w:t>Humanitarian</w:t>
                              </w:r>
                              <w:r w:rsidRPr="008E701B">
                                <w:rPr>
                                  <w:color w:val="FEFEFE"/>
                                  <w:spacing w:val="-24"/>
                                  <w:sz w:val="40"/>
                                  <w:szCs w:val="40"/>
                                </w:rPr>
                                <w:t xml:space="preserve"> </w:t>
                              </w:r>
                              <w:r w:rsidRPr="008E701B">
                                <w:rPr>
                                  <w:color w:val="FEFEFE"/>
                                  <w:sz w:val="40"/>
                                  <w:szCs w:val="40"/>
                                </w:rPr>
                                <w:t>Appeal</w:t>
                              </w:r>
                              <w:r w:rsidRPr="008E701B">
                                <w:rPr>
                                  <w:color w:val="FEFEFE"/>
                                  <w:spacing w:val="-5"/>
                                  <w:sz w:val="40"/>
                                  <w:szCs w:val="40"/>
                                </w:rPr>
                                <w:t xml:space="preserve"> </w:t>
                              </w:r>
                              <w:r w:rsidRPr="008E701B">
                                <w:rPr>
                                  <w:color w:val="FEFEFE"/>
                                  <w:sz w:val="40"/>
                                  <w:szCs w:val="40"/>
                                </w:rPr>
                                <w:t>Evaluation</w:t>
                              </w:r>
                              <w:r w:rsidRPr="008E701B">
                                <w:rPr>
                                  <w:color w:val="FEFEFE"/>
                                  <w:spacing w:val="-5"/>
                                  <w:sz w:val="40"/>
                                  <w:szCs w:val="40"/>
                                </w:rPr>
                                <w:t xml:space="preserve"> </w:t>
                              </w:r>
                              <w:r w:rsidRPr="008E701B">
                                <w:rPr>
                                  <w:color w:val="FEFEFE"/>
                                  <w:sz w:val="40"/>
                                  <w:szCs w:val="40"/>
                                </w:rPr>
                                <w:t>–</w:t>
                              </w:r>
                              <w:r w:rsidRPr="008E701B">
                                <w:rPr>
                                  <w:color w:val="FEFEFE"/>
                                  <w:spacing w:val="-5"/>
                                  <w:sz w:val="40"/>
                                  <w:szCs w:val="40"/>
                                </w:rPr>
                                <w:t xml:space="preserve"> </w:t>
                              </w:r>
                              <w:r w:rsidRPr="008E701B">
                                <w:rPr>
                                  <w:color w:val="FEFEFE"/>
                                  <w:sz w:val="40"/>
                                  <w:szCs w:val="40"/>
                                </w:rPr>
                                <w:t>Gaza</w:t>
                              </w:r>
                              <w:r w:rsidRPr="008E701B">
                                <w:rPr>
                                  <w:color w:val="FEFEFE"/>
                                  <w:spacing w:val="-5"/>
                                  <w:sz w:val="40"/>
                                  <w:szCs w:val="40"/>
                                </w:rPr>
                                <w:t xml:space="preserve"> </w:t>
                              </w:r>
                              <w:r w:rsidRPr="008E701B">
                                <w:rPr>
                                  <w:color w:val="FEFEFE"/>
                                  <w:sz w:val="40"/>
                                  <w:szCs w:val="40"/>
                                </w:rPr>
                                <w:t xml:space="preserve">and </w:t>
                              </w:r>
                              <w:r w:rsidRPr="008E701B">
                                <w:rPr>
                                  <w:color w:val="FEFEFE"/>
                                  <w:spacing w:val="-2"/>
                                  <w:sz w:val="40"/>
                                  <w:szCs w:val="40"/>
                                </w:rPr>
                                <w:t>Lebanon</w:t>
                              </w:r>
                            </w:p>
                          </w:txbxContent>
                        </wps:txbx>
                        <wps:bodyPr wrap="square" lIns="0" tIns="0" rIns="0" bIns="0" rtlCol="0">
                          <a:noAutofit/>
                        </wps:bodyPr>
                      </wps:wsp>
                    </wpg:wgp>
                  </a:graphicData>
                </a:graphic>
                <wp14:sizeRelV relativeFrom="margin">
                  <wp14:pctHeight>0</wp14:pctHeight>
                </wp14:sizeRelV>
              </wp:anchor>
            </w:drawing>
          </mc:Choice>
          <mc:Fallback>
            <w:pict>
              <v:group w14:anchorId="49D364AC" id="Group 1" o:spid="_x0000_s1026" style="position:absolute;left:0;text-align:left;margin-left:.2pt;margin-top:3.85pt;width:595.95pt;height:176.25pt;z-index:251658241;mso-wrap-distance-left:0;mso-wrap-distance-right:0;mso-position-horizontal-relative:page;mso-position-vertical-relative:page;mso-height-relative:margin" coordsize="75685,223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">
                <v:shape id="Graphic 2" o:spid="_x0000_s1027" style="position:absolute;width:75685;height:22383;visibility:visible;mso-wrap-style:square;v-text-anchor:top" coordsize="7568565,22383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" path="m7568183,2238374l,2238374,,,7568183,r,2238374xe" fillcolor="#c70f2e" stroked="f">
                  <v:path arrowok="t"/>
                </v:shape>
                <v:shapetype id="_x0000_t202" coordsize="21600,21600" o:spt="202" path="m,l,21600r21600,l21600,xe">
                  <v:stroke joinstyle="miter"/>
                  <v:path gradientshapeok="t" o:connecttype="rect"/>
                </v:shapetype>
                <v:shape id="Textbox 3" o:spid="_x0000_s1028" type="#_x0000_t202" style="position:absolute;left:3809;top:2019;width:69406;height:174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wjLAwwAAANoAAAAPAAAAZHJzL2Rvd25yZXYueG1sRI9Ba8JA&#10;FITvBf/D8gRvdWMF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t8IywMMAAADaAAAADwAA&#10;AAAAAAAAAAAAAAAHAgAAZHJzL2Rvd25yZXYueG1sUEsFBgAAAAADAAMAtwAAAPcCAAAAAA==&#10;" filled="f" stroked="f">
                  <v:textbox inset="0,0,0,0">
                    <w:txbxContent>
                      <w:p w14:paraId="7B531493" w14:textId="77777777" w:rsidR="00FC4022" w:rsidRPr="008E701B" w:rsidRDefault="00FC4022" w:rsidP="00FC4022">
                        <w:pPr>
                          <w:spacing w:line="626" w:lineRule="exact"/>
                          <w:jc w:val="center"/>
                          <w:rPr>
                            <w:b/>
                            <w:sz w:val="60"/>
                            <w:szCs w:val="60"/>
                          </w:rPr>
                        </w:pPr>
                        <w:r w:rsidRPr="008E701B">
                          <w:rPr>
                            <w:b/>
                            <w:color w:val="FFFFFF"/>
                            <w:sz w:val="60"/>
                            <w:szCs w:val="60"/>
                          </w:rPr>
                          <w:t>Terms</w:t>
                        </w:r>
                        <w:r w:rsidRPr="008E701B">
                          <w:rPr>
                            <w:b/>
                            <w:color w:val="FFFFFF"/>
                            <w:spacing w:val="-24"/>
                            <w:sz w:val="60"/>
                            <w:szCs w:val="60"/>
                          </w:rPr>
                          <w:t xml:space="preserve"> </w:t>
                        </w:r>
                        <w:r w:rsidRPr="008E701B">
                          <w:rPr>
                            <w:b/>
                            <w:color w:val="FFFFFF"/>
                            <w:sz w:val="60"/>
                            <w:szCs w:val="60"/>
                          </w:rPr>
                          <w:t>of</w:t>
                        </w:r>
                        <w:r w:rsidRPr="008E701B">
                          <w:rPr>
                            <w:b/>
                            <w:color w:val="FFFFFF"/>
                            <w:spacing w:val="-24"/>
                            <w:sz w:val="60"/>
                            <w:szCs w:val="60"/>
                          </w:rPr>
                          <w:t xml:space="preserve"> </w:t>
                        </w:r>
                        <w:r w:rsidRPr="008E701B">
                          <w:rPr>
                            <w:b/>
                            <w:color w:val="FFFFFF"/>
                            <w:spacing w:val="-2"/>
                            <w:sz w:val="60"/>
                            <w:szCs w:val="60"/>
                          </w:rPr>
                          <w:t>Reference</w:t>
                        </w:r>
                      </w:p>
                      <w:p w14:paraId="3D494529" w14:textId="77777777" w:rsidR="00FC4022" w:rsidRPr="008E701B" w:rsidRDefault="00FC4022" w:rsidP="00FC4022">
                        <w:pPr>
                          <w:spacing w:before="107" w:line="540" w:lineRule="atLeast"/>
                          <w:rPr>
                            <w:color w:val="FEFEFE"/>
                            <w:sz w:val="40"/>
                            <w:szCs w:val="40"/>
                          </w:rPr>
                        </w:pPr>
                      </w:p>
                      <w:p w14:paraId="3EEF162E" w14:textId="77777777" w:rsidR="00FC4022" w:rsidRPr="008E701B" w:rsidRDefault="00FC4022" w:rsidP="00FC4022">
                        <w:pPr>
                          <w:spacing w:before="107" w:line="540" w:lineRule="atLeast"/>
                          <w:jc w:val="center"/>
                          <w:rPr>
                            <w:sz w:val="40"/>
                            <w:szCs w:val="40"/>
                          </w:rPr>
                        </w:pPr>
                        <w:r w:rsidRPr="008E701B">
                          <w:rPr>
                            <w:color w:val="FEFEFE"/>
                            <w:sz w:val="40"/>
                            <w:szCs w:val="40"/>
                          </w:rPr>
                          <w:t>DEC</w:t>
                        </w:r>
                        <w:r w:rsidRPr="008E701B">
                          <w:rPr>
                            <w:color w:val="FEFEFE"/>
                            <w:spacing w:val="-5"/>
                            <w:sz w:val="40"/>
                            <w:szCs w:val="40"/>
                          </w:rPr>
                          <w:t xml:space="preserve"> </w:t>
                        </w:r>
                        <w:r w:rsidRPr="008E701B">
                          <w:rPr>
                            <w:color w:val="FEFEFE"/>
                            <w:sz w:val="40"/>
                            <w:szCs w:val="40"/>
                          </w:rPr>
                          <w:t>Middle</w:t>
                        </w:r>
                        <w:r w:rsidRPr="008E701B">
                          <w:rPr>
                            <w:color w:val="FEFEFE"/>
                            <w:spacing w:val="-5"/>
                            <w:sz w:val="40"/>
                            <w:szCs w:val="40"/>
                          </w:rPr>
                          <w:t xml:space="preserve"> </w:t>
                        </w:r>
                        <w:r w:rsidRPr="008E701B">
                          <w:rPr>
                            <w:color w:val="FEFEFE"/>
                            <w:sz w:val="40"/>
                            <w:szCs w:val="40"/>
                          </w:rPr>
                          <w:t>East</w:t>
                        </w:r>
                        <w:r w:rsidRPr="008E701B">
                          <w:rPr>
                            <w:color w:val="FEFEFE"/>
                            <w:spacing w:val="-5"/>
                            <w:sz w:val="40"/>
                            <w:szCs w:val="40"/>
                          </w:rPr>
                          <w:t xml:space="preserve"> </w:t>
                        </w:r>
                        <w:r w:rsidRPr="008E701B">
                          <w:rPr>
                            <w:color w:val="FEFEFE"/>
                            <w:sz w:val="40"/>
                            <w:szCs w:val="40"/>
                          </w:rPr>
                          <w:t>Humanitarian</w:t>
                        </w:r>
                        <w:r w:rsidRPr="008E701B">
                          <w:rPr>
                            <w:color w:val="FEFEFE"/>
                            <w:spacing w:val="-24"/>
                            <w:sz w:val="40"/>
                            <w:szCs w:val="40"/>
                          </w:rPr>
                          <w:t xml:space="preserve"> </w:t>
                        </w:r>
                        <w:r w:rsidRPr="008E701B">
                          <w:rPr>
                            <w:color w:val="FEFEFE"/>
                            <w:sz w:val="40"/>
                            <w:szCs w:val="40"/>
                          </w:rPr>
                          <w:t>Appeal</w:t>
                        </w:r>
                        <w:r w:rsidRPr="008E701B">
                          <w:rPr>
                            <w:color w:val="FEFEFE"/>
                            <w:spacing w:val="-5"/>
                            <w:sz w:val="40"/>
                            <w:szCs w:val="40"/>
                          </w:rPr>
                          <w:t xml:space="preserve"> </w:t>
                        </w:r>
                        <w:r w:rsidRPr="008E701B">
                          <w:rPr>
                            <w:color w:val="FEFEFE"/>
                            <w:sz w:val="40"/>
                            <w:szCs w:val="40"/>
                          </w:rPr>
                          <w:t>Evaluation</w:t>
                        </w:r>
                        <w:r w:rsidRPr="008E701B">
                          <w:rPr>
                            <w:color w:val="FEFEFE"/>
                            <w:spacing w:val="-5"/>
                            <w:sz w:val="40"/>
                            <w:szCs w:val="40"/>
                          </w:rPr>
                          <w:t xml:space="preserve"> </w:t>
                        </w:r>
                        <w:r w:rsidRPr="008E701B">
                          <w:rPr>
                            <w:color w:val="FEFEFE"/>
                            <w:sz w:val="40"/>
                            <w:szCs w:val="40"/>
                          </w:rPr>
                          <w:t>–</w:t>
                        </w:r>
                        <w:r w:rsidRPr="008E701B">
                          <w:rPr>
                            <w:color w:val="FEFEFE"/>
                            <w:spacing w:val="-5"/>
                            <w:sz w:val="40"/>
                            <w:szCs w:val="40"/>
                          </w:rPr>
                          <w:t xml:space="preserve"> </w:t>
                        </w:r>
                        <w:r w:rsidRPr="008E701B">
                          <w:rPr>
                            <w:color w:val="FEFEFE"/>
                            <w:sz w:val="40"/>
                            <w:szCs w:val="40"/>
                          </w:rPr>
                          <w:t>Gaza</w:t>
                        </w:r>
                        <w:r w:rsidRPr="008E701B">
                          <w:rPr>
                            <w:color w:val="FEFEFE"/>
                            <w:spacing w:val="-5"/>
                            <w:sz w:val="40"/>
                            <w:szCs w:val="40"/>
                          </w:rPr>
                          <w:t xml:space="preserve"> </w:t>
                        </w:r>
                        <w:r w:rsidRPr="008E701B">
                          <w:rPr>
                            <w:color w:val="FEFEFE"/>
                            <w:sz w:val="40"/>
                            <w:szCs w:val="40"/>
                          </w:rPr>
                          <w:t xml:space="preserve">and </w:t>
                        </w:r>
                        <w:r w:rsidRPr="008E701B">
                          <w:rPr>
                            <w:color w:val="FEFEFE"/>
                            <w:spacing w:val="-2"/>
                            <w:sz w:val="40"/>
                            <w:szCs w:val="40"/>
                          </w:rPr>
                          <w:t>Lebanon</w:t>
                        </w:r>
                      </w:p>
                    </w:txbxContent>
                  </v:textbox>
                </v:shape>
                <w10:wrap anchorx="page" anchory="page"/>
              </v:group>
            </w:pict>
          </mc:Fallback>
        </mc:AlternateContent>
      </w:r>
    </w:p>
    <w:p w14:paraId="17E4E1EF" w14:textId="77777777" w:rsidR="00FC4022" w:rsidRPr="008E701B" w:rsidRDefault="00FC4022" w:rsidP="00D745B8">
      <w:pPr>
        <w:spacing w:before="57" w:line="273" w:lineRule="auto"/>
        <w:jc w:val="both"/>
        <w:rPr>
          <w:b/>
          <w:color w:val="8B0000"/>
          <w:sz w:val="48"/>
        </w:rPr>
      </w:pPr>
    </w:p>
    <w:p w14:paraId="42BC4F89" w14:textId="77777777" w:rsidR="00FC4022" w:rsidRPr="008E701B" w:rsidRDefault="00FC4022" w:rsidP="00D745B8">
      <w:pPr>
        <w:spacing w:before="57" w:line="273" w:lineRule="auto"/>
        <w:jc w:val="both"/>
        <w:rPr>
          <w:b/>
          <w:color w:val="8B0000"/>
          <w:spacing w:val="-9"/>
          <w:sz w:val="48"/>
        </w:rPr>
      </w:pPr>
    </w:p>
    <w:p w14:paraId="4D442012" w14:textId="77777777" w:rsidR="00FC4022" w:rsidRPr="008E701B" w:rsidRDefault="00FC4022" w:rsidP="00D745B8">
      <w:pPr>
        <w:spacing w:before="57" w:line="273" w:lineRule="auto"/>
        <w:ind w:left="575" w:firstLine="1950"/>
        <w:jc w:val="both"/>
        <w:rPr>
          <w:b/>
          <w:sz w:val="48"/>
        </w:rPr>
      </w:pPr>
    </w:p>
    <w:p w14:paraId="498F428E" w14:textId="77777777" w:rsidR="00AC26CB" w:rsidRPr="008E701B" w:rsidRDefault="00AC26CB" w:rsidP="00D745B8">
      <w:pPr>
        <w:pStyle w:val="BodyText"/>
        <w:jc w:val="both"/>
        <w:rPr>
          <w:b/>
          <w:sz w:val="20"/>
        </w:rPr>
      </w:pPr>
    </w:p>
    <w:p w14:paraId="17F930A2" w14:textId="77777777" w:rsidR="00FC4022" w:rsidRPr="008E701B" w:rsidRDefault="00FC4022" w:rsidP="00D745B8">
      <w:pPr>
        <w:pStyle w:val="BodyText"/>
        <w:jc w:val="both"/>
        <w:rPr>
          <w:b/>
          <w:sz w:val="20"/>
        </w:rPr>
      </w:pPr>
    </w:p>
    <w:p w14:paraId="4DCB71AB" w14:textId="77777777" w:rsidR="00FC4022" w:rsidRPr="008E701B" w:rsidRDefault="00FC4022" w:rsidP="00D745B8">
      <w:pPr>
        <w:pStyle w:val="BodyText"/>
        <w:jc w:val="both"/>
        <w:rPr>
          <w:b/>
          <w:sz w:val="20"/>
        </w:rPr>
      </w:pPr>
    </w:p>
    <w:p w14:paraId="10D49D84" w14:textId="77777777" w:rsidR="00FC4022" w:rsidRPr="008E701B" w:rsidRDefault="00FC4022" w:rsidP="00D745B8">
      <w:pPr>
        <w:pStyle w:val="BodyText"/>
        <w:jc w:val="both"/>
        <w:rPr>
          <w:b/>
          <w:sz w:val="20"/>
        </w:rPr>
      </w:pPr>
    </w:p>
    <w:p w14:paraId="47AB961D" w14:textId="77777777" w:rsidR="00FC4022" w:rsidRPr="008E701B" w:rsidRDefault="00FC4022" w:rsidP="00D745B8">
      <w:pPr>
        <w:pStyle w:val="BodyText"/>
        <w:jc w:val="both"/>
        <w:rPr>
          <w:b/>
          <w:sz w:val="20"/>
        </w:rPr>
      </w:pPr>
    </w:p>
    <w:p w14:paraId="1CAAA31D" w14:textId="77777777" w:rsidR="00FC4022" w:rsidRPr="008E701B" w:rsidRDefault="00FC4022" w:rsidP="00D745B8">
      <w:pPr>
        <w:pStyle w:val="BodyText"/>
        <w:jc w:val="both"/>
        <w:rPr>
          <w:b/>
          <w:sz w:val="20"/>
        </w:rPr>
      </w:pPr>
    </w:p>
    <w:p w14:paraId="59405B70" w14:textId="77777777" w:rsidR="00FC4022" w:rsidRPr="008E701B" w:rsidRDefault="00FC4022" w:rsidP="00D745B8">
      <w:pPr>
        <w:pStyle w:val="BodyText"/>
        <w:jc w:val="both"/>
        <w:rPr>
          <w:b/>
          <w:sz w:val="20"/>
        </w:rPr>
      </w:pPr>
    </w:p>
    <w:p w14:paraId="1500B19B" w14:textId="77777777" w:rsidR="00FC4022" w:rsidRDefault="00FC4022" w:rsidP="00D745B8">
      <w:pPr>
        <w:pStyle w:val="BodyText"/>
        <w:jc w:val="both"/>
        <w:rPr>
          <w:b/>
          <w:sz w:val="20"/>
        </w:rPr>
      </w:pPr>
    </w:p>
    <w:p w14:paraId="7FAF66BA" w14:textId="77777777" w:rsidR="00E96020" w:rsidRDefault="00E96020" w:rsidP="00D745B8">
      <w:pPr>
        <w:pStyle w:val="BodyText"/>
        <w:jc w:val="both"/>
        <w:rPr>
          <w:b/>
          <w:sz w:val="20"/>
        </w:rPr>
      </w:pPr>
    </w:p>
    <w:p w14:paraId="60FAAF81" w14:textId="77777777" w:rsidR="00E96020" w:rsidRDefault="00E96020" w:rsidP="00D745B8">
      <w:pPr>
        <w:pStyle w:val="BodyText"/>
        <w:jc w:val="both"/>
        <w:rPr>
          <w:b/>
          <w:sz w:val="20"/>
        </w:rPr>
      </w:pPr>
    </w:p>
    <w:p w14:paraId="0A44D36E" w14:textId="77777777" w:rsidR="00E96020" w:rsidRDefault="00E96020" w:rsidP="00D745B8">
      <w:pPr>
        <w:pStyle w:val="BodyText"/>
        <w:jc w:val="both"/>
        <w:rPr>
          <w:b/>
          <w:sz w:val="20"/>
        </w:rPr>
      </w:pPr>
    </w:p>
    <w:p w14:paraId="180C26A5" w14:textId="77777777" w:rsidR="00E96020" w:rsidRDefault="00E96020" w:rsidP="00D745B8">
      <w:pPr>
        <w:pStyle w:val="BodyText"/>
        <w:jc w:val="both"/>
        <w:rPr>
          <w:b/>
          <w:sz w:val="20"/>
        </w:rPr>
      </w:pPr>
    </w:p>
    <w:p w14:paraId="3B0AD791" w14:textId="77777777" w:rsidR="00E96020" w:rsidRDefault="00E96020" w:rsidP="00D745B8">
      <w:pPr>
        <w:pStyle w:val="BodyText"/>
        <w:jc w:val="both"/>
        <w:rPr>
          <w:b/>
          <w:sz w:val="20"/>
        </w:rPr>
      </w:pPr>
    </w:p>
    <w:p w14:paraId="5E3988DF" w14:textId="77777777" w:rsidR="00E96020" w:rsidRDefault="00E96020" w:rsidP="00D745B8">
      <w:pPr>
        <w:pStyle w:val="BodyText"/>
        <w:jc w:val="both"/>
        <w:rPr>
          <w:b/>
          <w:sz w:val="20"/>
        </w:rPr>
      </w:pPr>
    </w:p>
    <w:p w14:paraId="4AACDF0F" w14:textId="77777777" w:rsidR="00E96020" w:rsidRDefault="00E96020" w:rsidP="00D745B8">
      <w:pPr>
        <w:pStyle w:val="BodyText"/>
        <w:jc w:val="both"/>
        <w:rPr>
          <w:b/>
          <w:sz w:val="20"/>
        </w:rPr>
      </w:pPr>
    </w:p>
    <w:p w14:paraId="507CF67E" w14:textId="77777777" w:rsidR="00E96020" w:rsidRDefault="00E96020" w:rsidP="00D745B8">
      <w:pPr>
        <w:pStyle w:val="BodyText"/>
        <w:jc w:val="both"/>
        <w:rPr>
          <w:b/>
          <w:sz w:val="20"/>
        </w:rPr>
      </w:pPr>
    </w:p>
    <w:p w14:paraId="2C9AE601" w14:textId="77777777" w:rsidR="00E96020" w:rsidRDefault="00E96020" w:rsidP="00D745B8">
      <w:pPr>
        <w:pStyle w:val="BodyText"/>
        <w:jc w:val="both"/>
        <w:rPr>
          <w:b/>
          <w:sz w:val="20"/>
        </w:rPr>
      </w:pPr>
    </w:p>
    <w:p w14:paraId="584891EA" w14:textId="77777777" w:rsidR="00E96020" w:rsidRDefault="00E96020" w:rsidP="00D745B8">
      <w:pPr>
        <w:pStyle w:val="BodyText"/>
        <w:jc w:val="both"/>
        <w:rPr>
          <w:b/>
          <w:sz w:val="20"/>
        </w:rPr>
      </w:pPr>
    </w:p>
    <w:p w14:paraId="2DF033A2" w14:textId="77777777" w:rsidR="00E96020" w:rsidRDefault="00E96020" w:rsidP="00D745B8">
      <w:pPr>
        <w:pStyle w:val="BodyText"/>
        <w:jc w:val="both"/>
        <w:rPr>
          <w:b/>
          <w:sz w:val="20"/>
        </w:rPr>
      </w:pPr>
    </w:p>
    <w:p w14:paraId="69E5F98C" w14:textId="77777777" w:rsidR="00E96020" w:rsidRDefault="00E96020" w:rsidP="00D745B8">
      <w:pPr>
        <w:pStyle w:val="BodyText"/>
        <w:jc w:val="both"/>
        <w:rPr>
          <w:b/>
          <w:sz w:val="20"/>
        </w:rPr>
      </w:pPr>
    </w:p>
    <w:p w14:paraId="3326947E" w14:textId="77777777" w:rsidR="00E96020" w:rsidRDefault="00E96020" w:rsidP="00D745B8">
      <w:pPr>
        <w:pStyle w:val="BodyText"/>
        <w:jc w:val="both"/>
        <w:rPr>
          <w:b/>
          <w:sz w:val="20"/>
        </w:rPr>
      </w:pPr>
    </w:p>
    <w:p w14:paraId="385DE55A" w14:textId="77777777" w:rsidR="00E96020" w:rsidRDefault="00E96020" w:rsidP="00D745B8">
      <w:pPr>
        <w:pStyle w:val="BodyText"/>
        <w:jc w:val="both"/>
        <w:rPr>
          <w:b/>
          <w:sz w:val="20"/>
        </w:rPr>
      </w:pPr>
    </w:p>
    <w:p w14:paraId="48D38060" w14:textId="77777777" w:rsidR="00E96020" w:rsidRDefault="00E96020" w:rsidP="00D745B8">
      <w:pPr>
        <w:pStyle w:val="BodyText"/>
        <w:jc w:val="both"/>
        <w:rPr>
          <w:b/>
          <w:sz w:val="20"/>
        </w:rPr>
      </w:pPr>
    </w:p>
    <w:p w14:paraId="539E3D7A" w14:textId="77777777" w:rsidR="00E96020" w:rsidRDefault="00E96020" w:rsidP="00D745B8">
      <w:pPr>
        <w:pStyle w:val="BodyText"/>
        <w:jc w:val="both"/>
        <w:rPr>
          <w:b/>
          <w:sz w:val="20"/>
        </w:rPr>
      </w:pPr>
    </w:p>
    <w:p w14:paraId="145B970C" w14:textId="77777777" w:rsidR="00E96020" w:rsidRDefault="00E96020" w:rsidP="00D745B8">
      <w:pPr>
        <w:pStyle w:val="BodyText"/>
        <w:jc w:val="both"/>
        <w:rPr>
          <w:b/>
          <w:sz w:val="20"/>
        </w:rPr>
      </w:pPr>
    </w:p>
    <w:p w14:paraId="5D5E6AFE" w14:textId="77777777" w:rsidR="00E96020" w:rsidRDefault="00E96020" w:rsidP="00D745B8">
      <w:pPr>
        <w:pStyle w:val="BodyText"/>
        <w:jc w:val="both"/>
        <w:rPr>
          <w:b/>
          <w:sz w:val="20"/>
        </w:rPr>
      </w:pPr>
    </w:p>
    <w:p w14:paraId="2904F44A" w14:textId="77777777" w:rsidR="00E96020" w:rsidRDefault="00E96020" w:rsidP="00D745B8">
      <w:pPr>
        <w:pStyle w:val="BodyText"/>
        <w:jc w:val="both"/>
        <w:rPr>
          <w:b/>
          <w:sz w:val="20"/>
        </w:rPr>
      </w:pPr>
    </w:p>
    <w:p w14:paraId="66C4EE6F" w14:textId="77777777" w:rsidR="00E96020" w:rsidRDefault="00E96020" w:rsidP="00D745B8">
      <w:pPr>
        <w:pStyle w:val="BodyText"/>
        <w:jc w:val="both"/>
        <w:rPr>
          <w:b/>
          <w:sz w:val="20"/>
        </w:rPr>
      </w:pPr>
    </w:p>
    <w:p w14:paraId="7CAB39BC" w14:textId="77777777" w:rsidR="00E96020" w:rsidRPr="008E701B" w:rsidRDefault="00E96020" w:rsidP="00D745B8">
      <w:pPr>
        <w:pStyle w:val="BodyText"/>
        <w:jc w:val="both"/>
        <w:rPr>
          <w:b/>
          <w:sz w:val="20"/>
        </w:rPr>
      </w:pPr>
    </w:p>
    <w:p w14:paraId="56AA3996" w14:textId="77777777" w:rsidR="00FC4022" w:rsidRPr="008E701B" w:rsidRDefault="00FC4022" w:rsidP="00D745B8">
      <w:pPr>
        <w:pStyle w:val="BodyText"/>
        <w:jc w:val="both"/>
        <w:rPr>
          <w:b/>
          <w:sz w:val="20"/>
        </w:rPr>
      </w:pPr>
    </w:p>
    <w:p w14:paraId="5B7004C2" w14:textId="77777777" w:rsidR="00AC26CB" w:rsidRPr="008E701B" w:rsidRDefault="00AC26CB" w:rsidP="00D745B8">
      <w:pPr>
        <w:pStyle w:val="BodyText"/>
        <w:jc w:val="both"/>
        <w:rPr>
          <w:b/>
          <w:sz w:val="20"/>
        </w:rPr>
      </w:pPr>
    </w:p>
    <w:p w14:paraId="73737B70" w14:textId="77777777" w:rsidR="00AC26CB" w:rsidRPr="008E701B" w:rsidRDefault="00744BA1" w:rsidP="00D745B8">
      <w:pPr>
        <w:pStyle w:val="BodyText"/>
        <w:spacing w:before="11"/>
        <w:jc w:val="both"/>
        <w:rPr>
          <w:b/>
          <w:sz w:val="20"/>
        </w:rPr>
      </w:pPr>
      <w:r w:rsidRPr="008E701B">
        <w:rPr>
          <w:b/>
          <w:noProof/>
          <w:sz w:val="20"/>
        </w:rPr>
        <mc:AlternateContent>
          <mc:Choice Requires="wpg">
            <w:drawing>
              <wp:anchor distT="0" distB="0" distL="0" distR="0" simplePos="0" relativeHeight="251658240" behindDoc="1" locked="0" layoutInCell="1" allowOverlap="1" wp14:anchorId="6BCCE1BD" wp14:editId="32F885A6">
                <wp:simplePos x="0" y="0"/>
                <wp:positionH relativeFrom="page">
                  <wp:posOffset>761999</wp:posOffset>
                </wp:positionH>
                <wp:positionV relativeFrom="paragraph">
                  <wp:posOffset>168369</wp:posOffset>
                </wp:positionV>
                <wp:extent cx="6048375" cy="2438400"/>
                <wp:effectExtent l="0" t="0" r="0" b="0"/>
                <wp:wrapTopAndBottom/>
                <wp:docPr id="5"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048375" cy="2438400"/>
                          <a:chOff x="0" y="0"/>
                          <a:chExt cx="6048375" cy="2438400"/>
                        </a:xfrm>
                      </wpg:grpSpPr>
                      <wps:wsp>
                        <wps:cNvPr id="6" name="Graphic 6"/>
                        <wps:cNvSpPr/>
                        <wps:spPr>
                          <a:xfrm>
                            <a:off x="0" y="0"/>
                            <a:ext cx="6048375" cy="2438400"/>
                          </a:xfrm>
                          <a:custGeom>
                            <a:avLst/>
                            <a:gdLst/>
                            <a:ahLst/>
                            <a:cxnLst/>
                            <a:rect l="l" t="t" r="r" b="b"/>
                            <a:pathLst>
                              <a:path w="6048375" h="2438400">
                                <a:moveTo>
                                  <a:pt x="6048374" y="2438399"/>
                                </a:moveTo>
                                <a:lnTo>
                                  <a:pt x="0" y="2438399"/>
                                </a:lnTo>
                                <a:lnTo>
                                  <a:pt x="0" y="0"/>
                                </a:lnTo>
                                <a:lnTo>
                                  <a:pt x="6048374" y="0"/>
                                </a:lnTo>
                                <a:lnTo>
                                  <a:pt x="6048374" y="2438399"/>
                                </a:lnTo>
                                <a:close/>
                              </a:path>
                            </a:pathLst>
                          </a:custGeom>
                          <a:solidFill>
                            <a:srgbClr val="F9F9F9"/>
                          </a:solidFill>
                        </wps:spPr>
                        <wps:bodyPr wrap="square" lIns="0" tIns="0" rIns="0" bIns="0" rtlCol="0">
                          <a:prstTxWarp prst="textNoShape">
                            <a:avLst/>
                          </a:prstTxWarp>
                          <a:noAutofit/>
                        </wps:bodyPr>
                      </wps:wsp>
                      <wps:wsp>
                        <wps:cNvPr id="7" name="Graphic 7"/>
                        <wps:cNvSpPr/>
                        <wps:spPr>
                          <a:xfrm>
                            <a:off x="0" y="0"/>
                            <a:ext cx="38100" cy="2438400"/>
                          </a:xfrm>
                          <a:custGeom>
                            <a:avLst/>
                            <a:gdLst/>
                            <a:ahLst/>
                            <a:cxnLst/>
                            <a:rect l="l" t="t" r="r" b="b"/>
                            <a:pathLst>
                              <a:path w="38100" h="2438400">
                                <a:moveTo>
                                  <a:pt x="38099" y="2438399"/>
                                </a:moveTo>
                                <a:lnTo>
                                  <a:pt x="0" y="2438399"/>
                                </a:lnTo>
                                <a:lnTo>
                                  <a:pt x="0" y="0"/>
                                </a:lnTo>
                                <a:lnTo>
                                  <a:pt x="38099" y="0"/>
                                </a:lnTo>
                                <a:lnTo>
                                  <a:pt x="38099" y="2438399"/>
                                </a:lnTo>
                                <a:close/>
                              </a:path>
                            </a:pathLst>
                          </a:custGeom>
                          <a:solidFill>
                            <a:srgbClr val="8B0000"/>
                          </a:solidFill>
                        </wps:spPr>
                        <wps:bodyPr wrap="square" lIns="0" tIns="0" rIns="0" bIns="0" rtlCol="0">
                          <a:prstTxWarp prst="textNoShape">
                            <a:avLst/>
                          </a:prstTxWarp>
                          <a:noAutofit/>
                        </wps:bodyPr>
                      </wps:wsp>
                      <wps:wsp>
                        <wps:cNvPr id="8" name="Textbox 8"/>
                        <wps:cNvSpPr txBox="1"/>
                        <wps:spPr>
                          <a:xfrm>
                            <a:off x="38099" y="0"/>
                            <a:ext cx="6010275" cy="2438400"/>
                          </a:xfrm>
                          <a:prstGeom prst="rect">
                            <a:avLst/>
                          </a:prstGeom>
                        </wps:spPr>
                        <wps:txbx>
                          <w:txbxContent>
                            <w:p w14:paraId="33114615" w14:textId="77777777" w:rsidR="00AC26CB" w:rsidRPr="008E701B" w:rsidRDefault="00AC26CB">
                              <w:pPr>
                                <w:rPr>
                                  <w:b/>
                                  <w:sz w:val="24"/>
                                </w:rPr>
                              </w:pPr>
                            </w:p>
                            <w:p w14:paraId="38BA5BC9" w14:textId="77777777" w:rsidR="00AC26CB" w:rsidRPr="008E701B" w:rsidRDefault="00AC26CB">
                              <w:pPr>
                                <w:spacing w:before="92"/>
                                <w:rPr>
                                  <w:b/>
                                  <w:sz w:val="24"/>
                                </w:rPr>
                              </w:pPr>
                            </w:p>
                            <w:p w14:paraId="606004C9" w14:textId="77777777" w:rsidR="00AC26CB" w:rsidRPr="008E701B" w:rsidRDefault="00AC26CB">
                              <w:pPr>
                                <w:spacing w:before="77"/>
                                <w:rPr>
                                  <w:b/>
                                  <w:sz w:val="24"/>
                                </w:rPr>
                              </w:pPr>
                            </w:p>
                            <w:p w14:paraId="5EA479E5" w14:textId="77777777" w:rsidR="00FC4022" w:rsidRPr="008E701B" w:rsidRDefault="00744BA1" w:rsidP="00FC4022">
                              <w:pPr>
                                <w:spacing w:before="1"/>
                                <w:ind w:left="360"/>
                                <w:rPr>
                                  <w:b/>
                                  <w:sz w:val="24"/>
                                </w:rPr>
                              </w:pPr>
                              <w:r w:rsidRPr="008E701B">
                                <w:rPr>
                                  <w:b/>
                                  <w:color w:val="333333"/>
                                  <w:sz w:val="24"/>
                                </w:rPr>
                                <w:t>Commissioned</w:t>
                              </w:r>
                              <w:r w:rsidRPr="008E701B">
                                <w:rPr>
                                  <w:b/>
                                  <w:color w:val="333333"/>
                                  <w:spacing w:val="40"/>
                                  <w:sz w:val="24"/>
                                </w:rPr>
                                <w:t xml:space="preserve"> </w:t>
                              </w:r>
                              <w:r w:rsidRPr="008E701B">
                                <w:rPr>
                                  <w:b/>
                                  <w:color w:val="333333"/>
                                  <w:sz w:val="24"/>
                                </w:rPr>
                                <w:t>by: British Red Cross | MENA</w:t>
                              </w:r>
                              <w:r w:rsidRPr="008E701B">
                                <w:rPr>
                                  <w:b/>
                                  <w:color w:val="333333"/>
                                  <w:spacing w:val="-9"/>
                                  <w:sz w:val="24"/>
                                </w:rPr>
                                <w:t xml:space="preserve"> </w:t>
                              </w:r>
                              <w:r w:rsidRPr="008E701B">
                                <w:rPr>
                                  <w:b/>
                                  <w:color w:val="333333"/>
                                  <w:spacing w:val="-2"/>
                                  <w:sz w:val="24"/>
                                </w:rPr>
                                <w:t>Region</w:t>
                              </w:r>
                            </w:p>
                            <w:p w14:paraId="66E52F17" w14:textId="77777777" w:rsidR="00AC26CB" w:rsidRPr="008E701B" w:rsidRDefault="0058021E">
                              <w:pPr>
                                <w:spacing w:before="1" w:line="326" w:lineRule="auto"/>
                                <w:ind w:left="360"/>
                                <w:rPr>
                                  <w:sz w:val="24"/>
                                </w:rPr>
                              </w:pPr>
                              <w:r w:rsidRPr="008E701B">
                                <w:rPr>
                                  <w:color w:val="333333"/>
                                  <w:spacing w:val="40"/>
                                  <w:sz w:val="24"/>
                                </w:rPr>
                                <w:t xml:space="preserve"> </w:t>
                              </w:r>
                            </w:p>
                            <w:p w14:paraId="014C6A96" w14:textId="79502029" w:rsidR="00AC26CB" w:rsidRPr="008E701B" w:rsidRDefault="00744BA1">
                              <w:pPr>
                                <w:spacing w:before="254"/>
                                <w:ind w:left="360"/>
                                <w:rPr>
                                  <w:sz w:val="24"/>
                                </w:rPr>
                              </w:pPr>
                              <w:r w:rsidRPr="008E701B">
                                <w:rPr>
                                  <w:b/>
                                  <w:color w:val="333333"/>
                                  <w:sz w:val="24"/>
                                </w:rPr>
                                <w:t xml:space="preserve">Managed by: </w:t>
                              </w:r>
                              <w:r w:rsidRPr="008E701B">
                                <w:rPr>
                                  <w:color w:val="333333"/>
                                  <w:sz w:val="24"/>
                                </w:rPr>
                                <w:t>MENA</w:t>
                              </w:r>
                              <w:r w:rsidRPr="008E701B">
                                <w:rPr>
                                  <w:color w:val="333333"/>
                                  <w:spacing w:val="-14"/>
                                  <w:sz w:val="24"/>
                                </w:rPr>
                                <w:t xml:space="preserve"> </w:t>
                              </w:r>
                              <w:r w:rsidRPr="008E701B">
                                <w:rPr>
                                  <w:color w:val="333333"/>
                                  <w:sz w:val="24"/>
                                </w:rPr>
                                <w:t>MEAL</w:t>
                              </w:r>
                              <w:r w:rsidRPr="008E701B">
                                <w:rPr>
                                  <w:color w:val="333333"/>
                                  <w:spacing w:val="-23"/>
                                  <w:sz w:val="24"/>
                                </w:rPr>
                                <w:t xml:space="preserve"> </w:t>
                              </w:r>
                              <w:r w:rsidRPr="008E701B">
                                <w:rPr>
                                  <w:color w:val="333333"/>
                                  <w:spacing w:val="-2"/>
                                  <w:sz w:val="24"/>
                                </w:rPr>
                                <w:t>Advis</w:t>
                              </w:r>
                              <w:r w:rsidR="00E609DD" w:rsidRPr="008E701B">
                                <w:rPr>
                                  <w:color w:val="333333"/>
                                  <w:spacing w:val="-2"/>
                                  <w:sz w:val="24"/>
                                </w:rPr>
                                <w:t>e</w:t>
                              </w:r>
                              <w:r w:rsidRPr="008E701B">
                                <w:rPr>
                                  <w:color w:val="333333"/>
                                  <w:spacing w:val="-2"/>
                                  <w:sz w:val="24"/>
                                </w:rPr>
                                <w:t>r</w:t>
                              </w:r>
                            </w:p>
                            <w:p w14:paraId="6BA1BF2D" w14:textId="77777777" w:rsidR="00AC26CB" w:rsidRPr="008E701B" w:rsidRDefault="00AC26CB">
                              <w:pPr>
                                <w:spacing w:before="63"/>
                                <w:rPr>
                                  <w:sz w:val="24"/>
                                </w:rPr>
                              </w:pPr>
                            </w:p>
                            <w:p w14:paraId="37301484" w14:textId="5668D61D" w:rsidR="00AC26CB" w:rsidRPr="008E701B" w:rsidRDefault="00744BA1">
                              <w:pPr>
                                <w:ind w:left="360"/>
                                <w:rPr>
                                  <w:sz w:val="24"/>
                                </w:rPr>
                              </w:pPr>
                              <w:r w:rsidRPr="008E701B">
                                <w:rPr>
                                  <w:b/>
                                  <w:color w:val="333333"/>
                                  <w:sz w:val="24"/>
                                </w:rPr>
                                <w:t>Date:</w:t>
                              </w:r>
                              <w:r w:rsidRPr="008E701B">
                                <w:rPr>
                                  <w:b/>
                                  <w:color w:val="333333"/>
                                  <w:spacing w:val="-14"/>
                                  <w:sz w:val="24"/>
                                </w:rPr>
                                <w:t xml:space="preserve"> </w:t>
                              </w:r>
                              <w:r w:rsidR="006A1353" w:rsidRPr="008E701B">
                                <w:rPr>
                                  <w:color w:val="333333"/>
                                  <w:sz w:val="24"/>
                                </w:rPr>
                                <w:t>August</w:t>
                              </w:r>
                              <w:r w:rsidRPr="008E701B">
                                <w:rPr>
                                  <w:color w:val="333333"/>
                                  <w:sz w:val="24"/>
                                </w:rPr>
                                <w:t xml:space="preserve"> </w:t>
                              </w:r>
                              <w:r w:rsidRPr="008E701B">
                                <w:rPr>
                                  <w:color w:val="333333"/>
                                  <w:spacing w:val="-4"/>
                                  <w:sz w:val="24"/>
                                </w:rPr>
                                <w:t>2026</w:t>
                              </w:r>
                            </w:p>
                          </w:txbxContent>
                        </wps:txbx>
                        <wps:bodyPr wrap="square"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6BCCE1BD" id="Group 5" o:spid="_x0000_s1029" style="position:absolute;left:0;text-align:left;margin-left:60pt;margin-top:13.25pt;width:476.25pt;height:192pt;z-index:-251658240;mso-wrap-distance-left:0;mso-wrap-distance-right:0;mso-position-horizontal-relative:page;mso-width-relative:margin;mso-height-relative:margin" coordsize="60483,243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">
                <v:shape id="Graphic 6" o:spid="_x0000_s1030" style="position:absolute;width:60483;height:24384;visibility:visible;mso-wrap-style:square;v-text-anchor:top" coordsize="6048375,2438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" path="m6048374,2438399l,2438399,,,6048374,r,2438399xe" fillcolor="#f9f9f9" stroked="f">
                  <v:path arrowok="t"/>
                </v:shape>
                <v:shape id="Graphic 7" o:spid="_x0000_s1031" style="position:absolute;width:381;height:24384;visibility:visible;mso-wrap-style:square;v-text-anchor:top" coordsize="38100,2438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" path="m38099,2438399r-38099,l,,38099,r,2438399xe" fillcolor="#8b0000" stroked="f">
                  <v:path arrowok="t"/>
                </v:shape>
                <v:shape id="Textbox 8" o:spid="_x0000_s1032" type="#_x0000_t202" style="position:absolute;left:380;width:60103;height:243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" filled="f" stroked="f">
                  <v:textbox inset="0,0,0,0">
                    <w:txbxContent>
                      <w:p w14:paraId="33114615" w14:textId="77777777" w:rsidR="00AC26CB" w:rsidRPr="008E701B" w:rsidRDefault="00AC26CB">
                        <w:pPr>
                          <w:rPr>
                            <w:b/>
                            <w:sz w:val="24"/>
                          </w:rPr>
                        </w:pPr>
                      </w:p>
                      <w:p w14:paraId="38BA5BC9" w14:textId="77777777" w:rsidR="00AC26CB" w:rsidRPr="008E701B" w:rsidRDefault="00AC26CB">
                        <w:pPr>
                          <w:spacing w:before="92"/>
                          <w:rPr>
                            <w:b/>
                            <w:sz w:val="24"/>
                          </w:rPr>
                        </w:pPr>
                      </w:p>
                      <w:p w14:paraId="606004C9" w14:textId="77777777" w:rsidR="00AC26CB" w:rsidRPr="008E701B" w:rsidRDefault="00AC26CB">
                        <w:pPr>
                          <w:spacing w:before="77"/>
                          <w:rPr>
                            <w:b/>
                            <w:sz w:val="24"/>
                          </w:rPr>
                        </w:pPr>
                      </w:p>
                      <w:p w14:paraId="5EA479E5" w14:textId="77777777" w:rsidR="00FC4022" w:rsidRPr="008E701B" w:rsidRDefault="00744BA1" w:rsidP="00FC4022">
                        <w:pPr>
                          <w:spacing w:before="1"/>
                          <w:ind w:left="360"/>
                          <w:rPr>
                            <w:b/>
                            <w:sz w:val="24"/>
                          </w:rPr>
                        </w:pPr>
                        <w:r w:rsidRPr="008E701B">
                          <w:rPr>
                            <w:b/>
                            <w:color w:val="333333"/>
                            <w:sz w:val="24"/>
                          </w:rPr>
                          <w:t>Commissioned</w:t>
                        </w:r>
                        <w:r w:rsidRPr="008E701B">
                          <w:rPr>
                            <w:b/>
                            <w:color w:val="333333"/>
                            <w:spacing w:val="40"/>
                            <w:sz w:val="24"/>
                          </w:rPr>
                          <w:t xml:space="preserve"> </w:t>
                        </w:r>
                        <w:r w:rsidRPr="008E701B">
                          <w:rPr>
                            <w:b/>
                            <w:color w:val="333333"/>
                            <w:sz w:val="24"/>
                          </w:rPr>
                          <w:t>by: British Red Cross | MENA</w:t>
                        </w:r>
                        <w:r w:rsidRPr="008E701B">
                          <w:rPr>
                            <w:b/>
                            <w:color w:val="333333"/>
                            <w:spacing w:val="-9"/>
                            <w:sz w:val="24"/>
                          </w:rPr>
                          <w:t xml:space="preserve"> </w:t>
                        </w:r>
                        <w:r w:rsidRPr="008E701B">
                          <w:rPr>
                            <w:b/>
                            <w:color w:val="333333"/>
                            <w:spacing w:val="-2"/>
                            <w:sz w:val="24"/>
                          </w:rPr>
                          <w:t>Region</w:t>
                        </w:r>
                      </w:p>
                      <w:p w14:paraId="66E52F17" w14:textId="77777777" w:rsidR="00AC26CB" w:rsidRPr="008E701B" w:rsidRDefault="0058021E">
                        <w:pPr>
                          <w:spacing w:before="1" w:line="326" w:lineRule="auto"/>
                          <w:ind w:left="360"/>
                          <w:rPr>
                            <w:sz w:val="24"/>
                          </w:rPr>
                        </w:pPr>
                        <w:r w:rsidRPr="008E701B">
                          <w:rPr>
                            <w:color w:val="333333"/>
                            <w:spacing w:val="40"/>
                            <w:sz w:val="24"/>
                          </w:rPr>
                          <w:t xml:space="preserve"> </w:t>
                        </w:r>
                      </w:p>
                      <w:p w14:paraId="014C6A96" w14:textId="79502029" w:rsidR="00AC26CB" w:rsidRPr="008E701B" w:rsidRDefault="00744BA1">
                        <w:pPr>
                          <w:spacing w:before="254"/>
                          <w:ind w:left="360"/>
                          <w:rPr>
                            <w:sz w:val="24"/>
                          </w:rPr>
                        </w:pPr>
                        <w:r w:rsidRPr="008E701B">
                          <w:rPr>
                            <w:b/>
                            <w:color w:val="333333"/>
                            <w:sz w:val="24"/>
                          </w:rPr>
                          <w:t xml:space="preserve">Managed by: </w:t>
                        </w:r>
                        <w:r w:rsidRPr="008E701B">
                          <w:rPr>
                            <w:color w:val="333333"/>
                            <w:sz w:val="24"/>
                          </w:rPr>
                          <w:t>MENA</w:t>
                        </w:r>
                        <w:r w:rsidRPr="008E701B">
                          <w:rPr>
                            <w:color w:val="333333"/>
                            <w:spacing w:val="-14"/>
                            <w:sz w:val="24"/>
                          </w:rPr>
                          <w:t xml:space="preserve"> </w:t>
                        </w:r>
                        <w:r w:rsidRPr="008E701B">
                          <w:rPr>
                            <w:color w:val="333333"/>
                            <w:sz w:val="24"/>
                          </w:rPr>
                          <w:t>MEAL</w:t>
                        </w:r>
                        <w:r w:rsidRPr="008E701B">
                          <w:rPr>
                            <w:color w:val="333333"/>
                            <w:spacing w:val="-23"/>
                            <w:sz w:val="24"/>
                          </w:rPr>
                          <w:t xml:space="preserve"> </w:t>
                        </w:r>
                        <w:r w:rsidRPr="008E701B">
                          <w:rPr>
                            <w:color w:val="333333"/>
                            <w:spacing w:val="-2"/>
                            <w:sz w:val="24"/>
                          </w:rPr>
                          <w:t>Advis</w:t>
                        </w:r>
                        <w:r w:rsidR="00E609DD" w:rsidRPr="008E701B">
                          <w:rPr>
                            <w:color w:val="333333"/>
                            <w:spacing w:val="-2"/>
                            <w:sz w:val="24"/>
                          </w:rPr>
                          <w:t>e</w:t>
                        </w:r>
                        <w:r w:rsidRPr="008E701B">
                          <w:rPr>
                            <w:color w:val="333333"/>
                            <w:spacing w:val="-2"/>
                            <w:sz w:val="24"/>
                          </w:rPr>
                          <w:t>r</w:t>
                        </w:r>
                      </w:p>
                      <w:p w14:paraId="6BA1BF2D" w14:textId="77777777" w:rsidR="00AC26CB" w:rsidRPr="008E701B" w:rsidRDefault="00AC26CB">
                        <w:pPr>
                          <w:spacing w:before="63"/>
                          <w:rPr>
                            <w:sz w:val="24"/>
                          </w:rPr>
                        </w:pPr>
                      </w:p>
                      <w:p w14:paraId="37301484" w14:textId="5668D61D" w:rsidR="00AC26CB" w:rsidRPr="008E701B" w:rsidRDefault="00744BA1">
                        <w:pPr>
                          <w:ind w:left="360"/>
                          <w:rPr>
                            <w:sz w:val="24"/>
                          </w:rPr>
                        </w:pPr>
                        <w:r w:rsidRPr="008E701B">
                          <w:rPr>
                            <w:b/>
                            <w:color w:val="333333"/>
                            <w:sz w:val="24"/>
                          </w:rPr>
                          <w:t>Date:</w:t>
                        </w:r>
                        <w:r w:rsidRPr="008E701B">
                          <w:rPr>
                            <w:b/>
                            <w:color w:val="333333"/>
                            <w:spacing w:val="-14"/>
                            <w:sz w:val="24"/>
                          </w:rPr>
                          <w:t xml:space="preserve"> </w:t>
                        </w:r>
                        <w:r w:rsidR="006A1353" w:rsidRPr="008E701B">
                          <w:rPr>
                            <w:color w:val="333333"/>
                            <w:sz w:val="24"/>
                          </w:rPr>
                          <w:t>August</w:t>
                        </w:r>
                        <w:r w:rsidRPr="008E701B">
                          <w:rPr>
                            <w:color w:val="333333"/>
                            <w:sz w:val="24"/>
                          </w:rPr>
                          <w:t xml:space="preserve"> </w:t>
                        </w:r>
                        <w:r w:rsidRPr="008E701B">
                          <w:rPr>
                            <w:color w:val="333333"/>
                            <w:spacing w:val="-4"/>
                            <w:sz w:val="24"/>
                          </w:rPr>
                          <w:t>2026</w:t>
                        </w:r>
                      </w:p>
                    </w:txbxContent>
                  </v:textbox>
                </v:shape>
                <w10:wrap type="topAndBottom" anchorx="page"/>
              </v:group>
            </w:pict>
          </mc:Fallback>
        </mc:AlternateContent>
      </w:r>
    </w:p>
    <w:p w14:paraId="74A620A6" w14:textId="77777777" w:rsidR="00D745B8" w:rsidRPr="008E701B" w:rsidRDefault="00D745B8" w:rsidP="00D745B8">
      <w:pPr>
        <w:widowControl/>
        <w:autoSpaceDE/>
        <w:autoSpaceDN/>
        <w:spacing w:after="120"/>
        <w:jc w:val="both"/>
        <w:rPr>
          <w:rFonts w:ascii="Arial" w:eastAsia="Arial" w:hAnsi="Arial" w:cs="Arial"/>
          <w:sz w:val="21"/>
          <w:szCs w:val="21"/>
        </w:rPr>
      </w:pPr>
      <w:r w:rsidRPr="008E701B">
        <w:rPr>
          <w:rFonts w:ascii="Arial" w:eastAsia="Arial" w:hAnsi="Arial" w:cs="Arial"/>
          <w:b/>
          <w:bCs/>
          <w:color w:val="1F3864"/>
          <w:sz w:val="28"/>
          <w:szCs w:val="28"/>
        </w:rPr>
        <w:lastRenderedPageBreak/>
        <w:t>Contents</w:t>
      </w:r>
    </w:p>
    <w:sdt>
      <w:sdtPr>
        <w:rPr>
          <w:rFonts w:ascii="Arial" w:eastAsia="Arial" w:hAnsi="Arial" w:cs="Arial"/>
          <w:sz w:val="21"/>
          <w:szCs w:val="21"/>
        </w:rPr>
        <w:alias w:val="Table of Contents"/>
        <w:id w:val="-1270537110"/>
      </w:sdtPr>
      <w:sdtEndPr/>
      <w:sdtContent>
        <w:p w14:paraId="44312E5A" w14:textId="542FFA5F" w:rsidR="00534EA3" w:rsidRPr="008E701B" w:rsidRDefault="00D745B8" w:rsidP="00527716">
          <w:pPr>
            <w:pStyle w:val="TOC1"/>
            <w:tabs>
              <w:tab w:val="right" w:leader="dot" w:pos="9750"/>
            </w:tabs>
            <w:rPr>
              <w:rFonts w:asciiTheme="minorHAnsi" w:eastAsiaTheme="minorEastAsia" w:hAnsiTheme="minorHAnsi" w:cstheme="minorBidi"/>
              <w:kern w:val="2"/>
              <w:sz w:val="24"/>
              <w:szCs w:val="24"/>
              <w14:ligatures w14:val="standardContextual"/>
            </w:rPr>
          </w:pPr>
          <w:r w:rsidRPr="008E701B">
            <w:rPr>
              <w:rFonts w:ascii="Arial" w:eastAsia="Arial" w:hAnsi="Arial" w:cs="Arial"/>
              <w:sz w:val="21"/>
              <w:szCs w:val="21"/>
            </w:rPr>
            <w:fldChar w:fldCharType="begin"/>
          </w:r>
          <w:r w:rsidRPr="008E701B">
            <w:rPr>
              <w:rFonts w:ascii="Arial" w:eastAsia="Arial" w:hAnsi="Arial" w:cs="Arial"/>
              <w:sz w:val="21"/>
              <w:szCs w:val="21"/>
            </w:rPr>
            <w:instrText>TOC \h \o "1-2"</w:instrText>
          </w:r>
          <w:r w:rsidRPr="008E701B">
            <w:rPr>
              <w:rFonts w:ascii="Arial" w:eastAsia="Arial" w:hAnsi="Arial" w:cs="Arial"/>
              <w:sz w:val="21"/>
              <w:szCs w:val="21"/>
            </w:rPr>
            <w:fldChar w:fldCharType="separate"/>
          </w:r>
        </w:p>
        <w:p w14:paraId="089923AE" w14:textId="123DE66E" w:rsidR="00534EA3" w:rsidRPr="008E701B" w:rsidRDefault="00D745B8">
          <w:pPr>
            <w:pStyle w:val="TOC1"/>
            <w:tabs>
              <w:tab w:val="right" w:leader="dot" w:pos="9750"/>
            </w:tabs>
            <w:rPr>
              <w:rFonts w:asciiTheme="minorHAnsi" w:eastAsiaTheme="minorEastAsia" w:hAnsiTheme="minorHAnsi" w:cstheme="minorBidi"/>
              <w:kern w:val="2"/>
              <w:sz w:val="24"/>
              <w:szCs w:val="24"/>
              <w14:ligatures w14:val="standardContextual"/>
            </w:rPr>
          </w:pPr>
          <w:r w:rsidRPr="008E701B">
            <w:rPr>
              <w:rFonts w:ascii="Arial" w:eastAsia="Arial" w:hAnsi="Arial" w:cs="Arial"/>
              <w:sz w:val="21"/>
              <w:szCs w:val="21"/>
            </w:rPr>
            <w:fldChar w:fldCharType="end"/>
          </w:r>
          <w:hyperlink w:anchor="_Toc238124039" w:history="1">
            <w:r w:rsidR="00534EA3" w:rsidRPr="008E701B">
              <w:rPr>
                <w:rStyle w:val="Hyperlink"/>
              </w:rPr>
              <w:t>1. Executive Summary</w:t>
            </w:r>
            <w:r w:rsidR="00534EA3" w:rsidRPr="008E701B">
              <w:tab/>
            </w:r>
            <w:r w:rsidR="00534EA3" w:rsidRPr="008E701B">
              <w:fldChar w:fldCharType="begin"/>
            </w:r>
            <w:r w:rsidR="00534EA3" w:rsidRPr="008E701B">
              <w:instrText xml:space="preserve"> PAGEREF _Toc238124039 \h </w:instrText>
            </w:r>
            <w:r w:rsidR="00534EA3" w:rsidRPr="008E701B">
              <w:fldChar w:fldCharType="separate"/>
            </w:r>
            <w:r w:rsidR="00534EA3" w:rsidRPr="008E701B">
              <w:t>4</w:t>
            </w:r>
            <w:r w:rsidR="00534EA3" w:rsidRPr="008E701B">
              <w:fldChar w:fldCharType="end"/>
            </w:r>
          </w:hyperlink>
        </w:p>
        <w:p w14:paraId="75FA8B65" w14:textId="77777777" w:rsidR="00534EA3" w:rsidRPr="008E701B" w:rsidRDefault="00534EA3">
          <w:pPr>
            <w:pStyle w:val="TOC1"/>
            <w:tabs>
              <w:tab w:val="right" w:leader="dot" w:pos="9750"/>
            </w:tabs>
            <w:rPr>
              <w:rFonts w:asciiTheme="minorHAnsi" w:eastAsiaTheme="minorEastAsia" w:hAnsiTheme="minorHAnsi" w:cstheme="minorBidi"/>
              <w:kern w:val="2"/>
              <w:sz w:val="24"/>
              <w:szCs w:val="24"/>
              <w14:ligatures w14:val="standardContextual"/>
            </w:rPr>
          </w:pPr>
          <w:hyperlink w:anchor="_Toc238124040" w:history="1">
            <w:r w:rsidRPr="008E701B">
              <w:rPr>
                <w:rStyle w:val="Hyperlink"/>
              </w:rPr>
              <w:t>2. Background and Rationale</w:t>
            </w:r>
            <w:r w:rsidRPr="008E701B">
              <w:tab/>
            </w:r>
            <w:r w:rsidRPr="008E701B">
              <w:fldChar w:fldCharType="begin"/>
            </w:r>
            <w:r w:rsidRPr="008E701B">
              <w:instrText xml:space="preserve"> PAGEREF _Toc238124040 \h </w:instrText>
            </w:r>
            <w:r w:rsidRPr="008E701B">
              <w:fldChar w:fldCharType="separate"/>
            </w:r>
            <w:r w:rsidRPr="008E701B">
              <w:t>4</w:t>
            </w:r>
            <w:r w:rsidRPr="008E701B">
              <w:fldChar w:fldCharType="end"/>
            </w:r>
          </w:hyperlink>
        </w:p>
        <w:p w14:paraId="27C2A2F2" w14:textId="77777777" w:rsidR="00534EA3" w:rsidRPr="008E701B" w:rsidRDefault="00534EA3">
          <w:pPr>
            <w:pStyle w:val="TOC2"/>
            <w:tabs>
              <w:tab w:val="right" w:leader="dot" w:pos="9750"/>
            </w:tabs>
            <w:rPr>
              <w:rFonts w:asciiTheme="minorHAnsi" w:eastAsiaTheme="minorEastAsia" w:hAnsiTheme="minorHAnsi" w:cstheme="minorBidi"/>
              <w:kern w:val="2"/>
              <w:sz w:val="24"/>
              <w:szCs w:val="24"/>
              <w14:ligatures w14:val="standardContextual"/>
            </w:rPr>
          </w:pPr>
          <w:hyperlink w:anchor="_Toc238124041" w:history="1">
            <w:r w:rsidRPr="008E701B">
              <w:rPr>
                <w:rStyle w:val="Hyperlink"/>
              </w:rPr>
              <w:t>Alignment with the DEC Theory of Change</w:t>
            </w:r>
            <w:r w:rsidRPr="008E701B">
              <w:tab/>
            </w:r>
            <w:r w:rsidRPr="008E701B">
              <w:fldChar w:fldCharType="begin"/>
            </w:r>
            <w:r w:rsidRPr="008E701B">
              <w:instrText xml:space="preserve"> PAGEREF _Toc238124041 \h </w:instrText>
            </w:r>
            <w:r w:rsidRPr="008E701B">
              <w:fldChar w:fldCharType="separate"/>
            </w:r>
            <w:r w:rsidRPr="008E701B">
              <w:t>4</w:t>
            </w:r>
            <w:r w:rsidRPr="008E701B">
              <w:fldChar w:fldCharType="end"/>
            </w:r>
          </w:hyperlink>
        </w:p>
        <w:p w14:paraId="70F1DE20" w14:textId="77777777" w:rsidR="00534EA3" w:rsidRPr="008E701B" w:rsidRDefault="00534EA3">
          <w:pPr>
            <w:pStyle w:val="TOC2"/>
            <w:tabs>
              <w:tab w:val="right" w:leader="dot" w:pos="9750"/>
            </w:tabs>
            <w:rPr>
              <w:rFonts w:asciiTheme="minorHAnsi" w:eastAsiaTheme="minorEastAsia" w:hAnsiTheme="minorHAnsi" w:cstheme="minorBidi"/>
              <w:kern w:val="2"/>
              <w:sz w:val="24"/>
              <w:szCs w:val="24"/>
              <w14:ligatures w14:val="standardContextual"/>
            </w:rPr>
          </w:pPr>
          <w:hyperlink w:anchor="_Toc238124042" w:history="1">
            <w:r w:rsidRPr="008E701B">
              <w:rPr>
                <w:rStyle w:val="Hyperlink"/>
              </w:rPr>
              <w:t>Gaza Context</w:t>
            </w:r>
            <w:r w:rsidRPr="008E701B">
              <w:tab/>
            </w:r>
            <w:r w:rsidRPr="008E701B">
              <w:fldChar w:fldCharType="begin"/>
            </w:r>
            <w:r w:rsidRPr="008E701B">
              <w:instrText xml:space="preserve"> PAGEREF _Toc238124042 \h </w:instrText>
            </w:r>
            <w:r w:rsidRPr="008E701B">
              <w:fldChar w:fldCharType="separate"/>
            </w:r>
            <w:r w:rsidRPr="008E701B">
              <w:t>5</w:t>
            </w:r>
            <w:r w:rsidRPr="008E701B">
              <w:fldChar w:fldCharType="end"/>
            </w:r>
          </w:hyperlink>
        </w:p>
        <w:p w14:paraId="09E36505" w14:textId="77777777" w:rsidR="00534EA3" w:rsidRPr="008E701B" w:rsidRDefault="00534EA3">
          <w:pPr>
            <w:pStyle w:val="TOC2"/>
            <w:tabs>
              <w:tab w:val="right" w:leader="dot" w:pos="9750"/>
            </w:tabs>
            <w:rPr>
              <w:rFonts w:asciiTheme="minorHAnsi" w:eastAsiaTheme="minorEastAsia" w:hAnsiTheme="minorHAnsi" w:cstheme="minorBidi"/>
              <w:kern w:val="2"/>
              <w:sz w:val="24"/>
              <w:szCs w:val="24"/>
              <w14:ligatures w14:val="standardContextual"/>
            </w:rPr>
          </w:pPr>
          <w:hyperlink w:anchor="_Toc238124043" w:history="1">
            <w:r w:rsidRPr="008E701B">
              <w:rPr>
                <w:rStyle w:val="Hyperlink"/>
              </w:rPr>
              <w:t>Lebanon Context</w:t>
            </w:r>
            <w:r w:rsidRPr="008E701B">
              <w:tab/>
            </w:r>
            <w:r w:rsidRPr="008E701B">
              <w:fldChar w:fldCharType="begin"/>
            </w:r>
            <w:r w:rsidRPr="008E701B">
              <w:instrText xml:space="preserve"> PAGEREF _Toc238124043 \h </w:instrText>
            </w:r>
            <w:r w:rsidRPr="008E701B">
              <w:fldChar w:fldCharType="separate"/>
            </w:r>
            <w:r w:rsidRPr="008E701B">
              <w:t>5</w:t>
            </w:r>
            <w:r w:rsidRPr="008E701B">
              <w:fldChar w:fldCharType="end"/>
            </w:r>
          </w:hyperlink>
        </w:p>
        <w:p w14:paraId="73A719CD" w14:textId="77777777" w:rsidR="00534EA3" w:rsidRPr="008E701B" w:rsidRDefault="00534EA3">
          <w:pPr>
            <w:pStyle w:val="TOC1"/>
            <w:tabs>
              <w:tab w:val="right" w:leader="dot" w:pos="9750"/>
            </w:tabs>
            <w:rPr>
              <w:rFonts w:asciiTheme="minorHAnsi" w:eastAsiaTheme="minorEastAsia" w:hAnsiTheme="minorHAnsi" w:cstheme="minorBidi"/>
              <w:kern w:val="2"/>
              <w:sz w:val="24"/>
              <w:szCs w:val="24"/>
              <w14:ligatures w14:val="standardContextual"/>
            </w:rPr>
          </w:pPr>
          <w:hyperlink w:anchor="_Toc238124044" w:history="1">
            <w:r w:rsidRPr="008E701B">
              <w:rPr>
                <w:rStyle w:val="Hyperlink"/>
              </w:rPr>
              <w:t>3. Intervention Overview / Subject of the Evaluation</w:t>
            </w:r>
            <w:r w:rsidRPr="008E701B">
              <w:tab/>
            </w:r>
            <w:r w:rsidRPr="008E701B">
              <w:fldChar w:fldCharType="begin"/>
            </w:r>
            <w:r w:rsidRPr="008E701B">
              <w:instrText xml:space="preserve"> PAGEREF _Toc238124044 \h </w:instrText>
            </w:r>
            <w:r w:rsidRPr="008E701B">
              <w:fldChar w:fldCharType="separate"/>
            </w:r>
            <w:r w:rsidRPr="008E701B">
              <w:t>5</w:t>
            </w:r>
            <w:r w:rsidRPr="008E701B">
              <w:fldChar w:fldCharType="end"/>
            </w:r>
          </w:hyperlink>
        </w:p>
        <w:p w14:paraId="6C95B505" w14:textId="77777777" w:rsidR="00534EA3" w:rsidRPr="008E701B" w:rsidRDefault="00534EA3">
          <w:pPr>
            <w:pStyle w:val="TOC2"/>
            <w:tabs>
              <w:tab w:val="right" w:leader="dot" w:pos="9750"/>
            </w:tabs>
            <w:rPr>
              <w:rFonts w:asciiTheme="minorHAnsi" w:eastAsiaTheme="minorEastAsia" w:hAnsiTheme="minorHAnsi" w:cstheme="minorBidi"/>
              <w:kern w:val="2"/>
              <w:sz w:val="24"/>
              <w:szCs w:val="24"/>
              <w14:ligatures w14:val="standardContextual"/>
            </w:rPr>
          </w:pPr>
          <w:hyperlink w:anchor="_Toc238124045" w:history="1">
            <w:r w:rsidRPr="008E701B">
              <w:rPr>
                <w:rStyle w:val="Hyperlink"/>
              </w:rPr>
              <w:t>Gaza Response — PRCS</w:t>
            </w:r>
            <w:r w:rsidRPr="008E701B">
              <w:tab/>
            </w:r>
            <w:r w:rsidRPr="008E701B">
              <w:fldChar w:fldCharType="begin"/>
            </w:r>
            <w:r w:rsidRPr="008E701B">
              <w:instrText xml:space="preserve"> PAGEREF _Toc238124045 \h </w:instrText>
            </w:r>
            <w:r w:rsidRPr="008E701B">
              <w:fldChar w:fldCharType="separate"/>
            </w:r>
            <w:r w:rsidRPr="008E701B">
              <w:t>6</w:t>
            </w:r>
            <w:r w:rsidRPr="008E701B">
              <w:fldChar w:fldCharType="end"/>
            </w:r>
          </w:hyperlink>
        </w:p>
        <w:p w14:paraId="464E8238" w14:textId="77777777" w:rsidR="00534EA3" w:rsidRPr="008E701B" w:rsidRDefault="00534EA3">
          <w:pPr>
            <w:pStyle w:val="TOC2"/>
            <w:tabs>
              <w:tab w:val="right" w:leader="dot" w:pos="9750"/>
            </w:tabs>
            <w:rPr>
              <w:rFonts w:asciiTheme="minorHAnsi" w:eastAsiaTheme="minorEastAsia" w:hAnsiTheme="minorHAnsi" w:cstheme="minorBidi"/>
              <w:kern w:val="2"/>
              <w:sz w:val="24"/>
              <w:szCs w:val="24"/>
              <w14:ligatures w14:val="standardContextual"/>
            </w:rPr>
          </w:pPr>
          <w:hyperlink w:anchor="_Toc238124046" w:history="1">
            <w:r w:rsidRPr="008E701B">
              <w:rPr>
                <w:rStyle w:val="Hyperlink"/>
              </w:rPr>
              <w:t>Gaza Response — ICRC (Red Cross Field Hospital)</w:t>
            </w:r>
            <w:r w:rsidRPr="008E701B">
              <w:tab/>
            </w:r>
            <w:r w:rsidRPr="008E701B">
              <w:fldChar w:fldCharType="begin"/>
            </w:r>
            <w:r w:rsidRPr="008E701B">
              <w:instrText xml:space="preserve"> PAGEREF _Toc238124046 \h </w:instrText>
            </w:r>
            <w:r w:rsidRPr="008E701B">
              <w:fldChar w:fldCharType="separate"/>
            </w:r>
            <w:r w:rsidRPr="008E701B">
              <w:t>6</w:t>
            </w:r>
            <w:r w:rsidRPr="008E701B">
              <w:fldChar w:fldCharType="end"/>
            </w:r>
          </w:hyperlink>
        </w:p>
        <w:p w14:paraId="4CE66C7E" w14:textId="77777777" w:rsidR="00534EA3" w:rsidRPr="008E701B" w:rsidRDefault="00534EA3">
          <w:pPr>
            <w:pStyle w:val="TOC2"/>
            <w:tabs>
              <w:tab w:val="right" w:leader="dot" w:pos="9750"/>
            </w:tabs>
            <w:rPr>
              <w:rFonts w:asciiTheme="minorHAnsi" w:eastAsiaTheme="minorEastAsia" w:hAnsiTheme="minorHAnsi" w:cstheme="minorBidi"/>
              <w:kern w:val="2"/>
              <w:sz w:val="24"/>
              <w:szCs w:val="24"/>
              <w14:ligatures w14:val="standardContextual"/>
            </w:rPr>
          </w:pPr>
          <w:hyperlink w:anchor="_Toc238124047" w:history="1">
            <w:r w:rsidRPr="008E701B">
              <w:rPr>
                <w:rStyle w:val="Hyperlink"/>
              </w:rPr>
              <w:t>Lebanon Response — LRC</w:t>
            </w:r>
            <w:r w:rsidRPr="008E701B">
              <w:tab/>
            </w:r>
            <w:r w:rsidRPr="008E701B">
              <w:fldChar w:fldCharType="begin"/>
            </w:r>
            <w:r w:rsidRPr="008E701B">
              <w:instrText xml:space="preserve"> PAGEREF _Toc238124047 \h </w:instrText>
            </w:r>
            <w:r w:rsidRPr="008E701B">
              <w:fldChar w:fldCharType="separate"/>
            </w:r>
            <w:r w:rsidRPr="008E701B">
              <w:t>6</w:t>
            </w:r>
            <w:r w:rsidRPr="008E701B">
              <w:fldChar w:fldCharType="end"/>
            </w:r>
          </w:hyperlink>
        </w:p>
        <w:p w14:paraId="3EDD08EC" w14:textId="77777777" w:rsidR="00534EA3" w:rsidRPr="008E701B" w:rsidRDefault="00534EA3">
          <w:pPr>
            <w:pStyle w:val="TOC2"/>
            <w:tabs>
              <w:tab w:val="right" w:leader="dot" w:pos="9750"/>
            </w:tabs>
            <w:rPr>
              <w:rFonts w:asciiTheme="minorHAnsi" w:eastAsiaTheme="minorEastAsia" w:hAnsiTheme="minorHAnsi" w:cstheme="minorBidi"/>
              <w:kern w:val="2"/>
              <w:sz w:val="24"/>
              <w:szCs w:val="24"/>
              <w14:ligatures w14:val="standardContextual"/>
            </w:rPr>
          </w:pPr>
          <w:hyperlink w:anchor="_Toc238124048" w:history="1">
            <w:r w:rsidRPr="008E701B">
              <w:rPr>
                <w:rStyle w:val="Hyperlink"/>
              </w:rPr>
              <w:t>Cross-Cutting Themes</w:t>
            </w:r>
            <w:r w:rsidRPr="008E701B">
              <w:tab/>
            </w:r>
            <w:r w:rsidRPr="008E701B">
              <w:fldChar w:fldCharType="begin"/>
            </w:r>
            <w:r w:rsidRPr="008E701B">
              <w:instrText xml:space="preserve"> PAGEREF _Toc238124048 \h </w:instrText>
            </w:r>
            <w:r w:rsidRPr="008E701B">
              <w:fldChar w:fldCharType="separate"/>
            </w:r>
            <w:r w:rsidRPr="008E701B">
              <w:t>6</w:t>
            </w:r>
            <w:r w:rsidRPr="008E701B">
              <w:fldChar w:fldCharType="end"/>
            </w:r>
          </w:hyperlink>
        </w:p>
        <w:p w14:paraId="40AC15D5" w14:textId="77777777" w:rsidR="00534EA3" w:rsidRPr="008E701B" w:rsidRDefault="00534EA3">
          <w:pPr>
            <w:pStyle w:val="TOC1"/>
            <w:tabs>
              <w:tab w:val="right" w:leader="dot" w:pos="9750"/>
            </w:tabs>
            <w:rPr>
              <w:rFonts w:asciiTheme="minorHAnsi" w:eastAsiaTheme="minorEastAsia" w:hAnsiTheme="minorHAnsi" w:cstheme="minorBidi"/>
              <w:kern w:val="2"/>
              <w:sz w:val="24"/>
              <w:szCs w:val="24"/>
              <w14:ligatures w14:val="standardContextual"/>
            </w:rPr>
          </w:pPr>
          <w:hyperlink w:anchor="_Toc238124049" w:history="1">
            <w:r w:rsidRPr="008E701B">
              <w:rPr>
                <w:rStyle w:val="Hyperlink"/>
              </w:rPr>
              <w:t>4. Purpose and Objectives</w:t>
            </w:r>
            <w:r w:rsidRPr="008E701B">
              <w:tab/>
            </w:r>
            <w:r w:rsidRPr="008E701B">
              <w:fldChar w:fldCharType="begin"/>
            </w:r>
            <w:r w:rsidRPr="008E701B">
              <w:instrText xml:space="preserve"> PAGEREF _Toc238124049 \h </w:instrText>
            </w:r>
            <w:r w:rsidRPr="008E701B">
              <w:fldChar w:fldCharType="separate"/>
            </w:r>
            <w:r w:rsidRPr="008E701B">
              <w:t>7</w:t>
            </w:r>
            <w:r w:rsidRPr="008E701B">
              <w:fldChar w:fldCharType="end"/>
            </w:r>
          </w:hyperlink>
        </w:p>
        <w:p w14:paraId="24CE6CE3" w14:textId="77777777" w:rsidR="00534EA3" w:rsidRPr="008E701B" w:rsidRDefault="00534EA3">
          <w:pPr>
            <w:pStyle w:val="TOC2"/>
            <w:tabs>
              <w:tab w:val="right" w:leader="dot" w:pos="9750"/>
            </w:tabs>
            <w:rPr>
              <w:rFonts w:asciiTheme="minorHAnsi" w:eastAsiaTheme="minorEastAsia" w:hAnsiTheme="minorHAnsi" w:cstheme="minorBidi"/>
              <w:kern w:val="2"/>
              <w:sz w:val="24"/>
              <w:szCs w:val="24"/>
              <w14:ligatures w14:val="standardContextual"/>
            </w:rPr>
          </w:pPr>
          <w:hyperlink w:anchor="_Toc238124050" w:history="1">
            <w:r w:rsidRPr="008E701B">
              <w:rPr>
                <w:rStyle w:val="Hyperlink"/>
              </w:rPr>
              <w:t>Accountability Objective</w:t>
            </w:r>
            <w:r w:rsidRPr="008E701B">
              <w:tab/>
            </w:r>
            <w:r w:rsidRPr="008E701B">
              <w:fldChar w:fldCharType="begin"/>
            </w:r>
            <w:r w:rsidRPr="008E701B">
              <w:instrText xml:space="preserve"> PAGEREF _Toc238124050 \h </w:instrText>
            </w:r>
            <w:r w:rsidRPr="008E701B">
              <w:fldChar w:fldCharType="separate"/>
            </w:r>
            <w:r w:rsidRPr="008E701B">
              <w:t>7</w:t>
            </w:r>
            <w:r w:rsidRPr="008E701B">
              <w:fldChar w:fldCharType="end"/>
            </w:r>
          </w:hyperlink>
        </w:p>
        <w:p w14:paraId="1E341882" w14:textId="77777777" w:rsidR="00534EA3" w:rsidRPr="008E701B" w:rsidRDefault="00534EA3">
          <w:pPr>
            <w:pStyle w:val="TOC2"/>
            <w:tabs>
              <w:tab w:val="right" w:leader="dot" w:pos="9750"/>
            </w:tabs>
            <w:rPr>
              <w:rFonts w:asciiTheme="minorHAnsi" w:eastAsiaTheme="minorEastAsia" w:hAnsiTheme="minorHAnsi" w:cstheme="minorBidi"/>
              <w:kern w:val="2"/>
              <w:sz w:val="24"/>
              <w:szCs w:val="24"/>
              <w14:ligatures w14:val="standardContextual"/>
            </w:rPr>
          </w:pPr>
          <w:hyperlink w:anchor="_Toc238124051" w:history="1">
            <w:r w:rsidRPr="008E701B">
              <w:rPr>
                <w:rStyle w:val="Hyperlink"/>
              </w:rPr>
              <w:t>Learning Objective</w:t>
            </w:r>
            <w:r w:rsidRPr="008E701B">
              <w:tab/>
            </w:r>
            <w:r w:rsidRPr="008E701B">
              <w:fldChar w:fldCharType="begin"/>
            </w:r>
            <w:r w:rsidRPr="008E701B">
              <w:instrText xml:space="preserve"> PAGEREF _Toc238124051 \h </w:instrText>
            </w:r>
            <w:r w:rsidRPr="008E701B">
              <w:fldChar w:fldCharType="separate"/>
            </w:r>
            <w:r w:rsidRPr="008E701B">
              <w:t>7</w:t>
            </w:r>
            <w:r w:rsidRPr="008E701B">
              <w:fldChar w:fldCharType="end"/>
            </w:r>
          </w:hyperlink>
        </w:p>
        <w:p w14:paraId="4F9CF71C" w14:textId="77777777" w:rsidR="00534EA3" w:rsidRPr="008E701B" w:rsidRDefault="00534EA3">
          <w:pPr>
            <w:pStyle w:val="TOC2"/>
            <w:tabs>
              <w:tab w:val="right" w:leader="dot" w:pos="9750"/>
            </w:tabs>
            <w:rPr>
              <w:rFonts w:asciiTheme="minorHAnsi" w:eastAsiaTheme="minorEastAsia" w:hAnsiTheme="minorHAnsi" w:cstheme="minorBidi"/>
              <w:kern w:val="2"/>
              <w:sz w:val="24"/>
              <w:szCs w:val="24"/>
              <w14:ligatures w14:val="standardContextual"/>
            </w:rPr>
          </w:pPr>
          <w:hyperlink w:anchor="_Toc238124052" w:history="1">
            <w:r w:rsidRPr="008E701B">
              <w:rPr>
                <w:rStyle w:val="Hyperlink"/>
              </w:rPr>
              <w:t>ICRC-Specific Learning (Gaza)</w:t>
            </w:r>
            <w:r w:rsidRPr="008E701B">
              <w:tab/>
            </w:r>
            <w:r w:rsidRPr="008E701B">
              <w:fldChar w:fldCharType="begin"/>
            </w:r>
            <w:r w:rsidRPr="008E701B">
              <w:instrText xml:space="preserve"> PAGEREF _Toc238124052 \h </w:instrText>
            </w:r>
            <w:r w:rsidRPr="008E701B">
              <w:fldChar w:fldCharType="separate"/>
            </w:r>
            <w:r w:rsidRPr="008E701B">
              <w:t>7</w:t>
            </w:r>
            <w:r w:rsidRPr="008E701B">
              <w:fldChar w:fldCharType="end"/>
            </w:r>
          </w:hyperlink>
        </w:p>
        <w:p w14:paraId="53C0DCBD" w14:textId="77777777" w:rsidR="00534EA3" w:rsidRPr="008E701B" w:rsidRDefault="00534EA3">
          <w:pPr>
            <w:pStyle w:val="TOC2"/>
            <w:tabs>
              <w:tab w:val="right" w:leader="dot" w:pos="9750"/>
            </w:tabs>
            <w:rPr>
              <w:rFonts w:asciiTheme="minorHAnsi" w:eastAsiaTheme="minorEastAsia" w:hAnsiTheme="minorHAnsi" w:cstheme="minorBidi"/>
              <w:kern w:val="2"/>
              <w:sz w:val="24"/>
              <w:szCs w:val="24"/>
              <w14:ligatures w14:val="standardContextual"/>
            </w:rPr>
          </w:pPr>
          <w:hyperlink w:anchor="_Toc238124053" w:history="1">
            <w:r w:rsidRPr="008E701B">
              <w:rPr>
                <w:rStyle w:val="Hyperlink"/>
              </w:rPr>
              <w:t>Lebanon-Specific Learning</w:t>
            </w:r>
            <w:r w:rsidRPr="008E701B">
              <w:tab/>
            </w:r>
            <w:r w:rsidRPr="008E701B">
              <w:fldChar w:fldCharType="begin"/>
            </w:r>
            <w:r w:rsidRPr="008E701B">
              <w:instrText xml:space="preserve"> PAGEREF _Toc238124053 \h </w:instrText>
            </w:r>
            <w:r w:rsidRPr="008E701B">
              <w:fldChar w:fldCharType="separate"/>
            </w:r>
            <w:r w:rsidRPr="008E701B">
              <w:t>7</w:t>
            </w:r>
            <w:r w:rsidRPr="008E701B">
              <w:fldChar w:fldCharType="end"/>
            </w:r>
          </w:hyperlink>
        </w:p>
        <w:p w14:paraId="28E12A42" w14:textId="77777777" w:rsidR="00534EA3" w:rsidRPr="008E701B" w:rsidRDefault="00534EA3">
          <w:pPr>
            <w:pStyle w:val="TOC1"/>
            <w:tabs>
              <w:tab w:val="right" w:leader="dot" w:pos="9750"/>
            </w:tabs>
            <w:rPr>
              <w:rFonts w:asciiTheme="minorHAnsi" w:eastAsiaTheme="minorEastAsia" w:hAnsiTheme="minorHAnsi" w:cstheme="minorBidi"/>
              <w:kern w:val="2"/>
              <w:sz w:val="24"/>
              <w:szCs w:val="24"/>
              <w14:ligatures w14:val="standardContextual"/>
            </w:rPr>
          </w:pPr>
          <w:hyperlink w:anchor="_Toc238124054" w:history="1">
            <w:r w:rsidRPr="008E701B">
              <w:rPr>
                <w:rStyle w:val="Hyperlink"/>
              </w:rPr>
              <w:t>5. Intended Users and Stakeholders</w:t>
            </w:r>
            <w:r w:rsidRPr="008E701B">
              <w:tab/>
            </w:r>
            <w:r w:rsidRPr="008E701B">
              <w:fldChar w:fldCharType="begin"/>
            </w:r>
            <w:r w:rsidRPr="008E701B">
              <w:instrText xml:space="preserve"> PAGEREF _Toc238124054 \h </w:instrText>
            </w:r>
            <w:r w:rsidRPr="008E701B">
              <w:fldChar w:fldCharType="separate"/>
            </w:r>
            <w:r w:rsidRPr="008E701B">
              <w:t>7</w:t>
            </w:r>
            <w:r w:rsidRPr="008E701B">
              <w:fldChar w:fldCharType="end"/>
            </w:r>
          </w:hyperlink>
        </w:p>
        <w:p w14:paraId="611EF985" w14:textId="77777777" w:rsidR="00534EA3" w:rsidRPr="008E701B" w:rsidRDefault="00534EA3">
          <w:pPr>
            <w:pStyle w:val="TOC1"/>
            <w:tabs>
              <w:tab w:val="right" w:leader="dot" w:pos="9750"/>
            </w:tabs>
            <w:rPr>
              <w:rFonts w:asciiTheme="minorHAnsi" w:eastAsiaTheme="minorEastAsia" w:hAnsiTheme="minorHAnsi" w:cstheme="minorBidi"/>
              <w:kern w:val="2"/>
              <w:sz w:val="24"/>
              <w:szCs w:val="24"/>
              <w14:ligatures w14:val="standardContextual"/>
            </w:rPr>
          </w:pPr>
          <w:hyperlink w:anchor="_Toc238124055" w:history="1">
            <w:r w:rsidRPr="008E701B">
              <w:rPr>
                <w:rStyle w:val="Hyperlink"/>
              </w:rPr>
              <w:t>6. Evaluation Scope</w:t>
            </w:r>
            <w:r w:rsidRPr="008E701B">
              <w:tab/>
            </w:r>
            <w:r w:rsidRPr="008E701B">
              <w:fldChar w:fldCharType="begin"/>
            </w:r>
            <w:r w:rsidRPr="008E701B">
              <w:instrText xml:space="preserve"> PAGEREF _Toc238124055 \h </w:instrText>
            </w:r>
            <w:r w:rsidRPr="008E701B">
              <w:fldChar w:fldCharType="separate"/>
            </w:r>
            <w:r w:rsidRPr="008E701B">
              <w:t>8</w:t>
            </w:r>
            <w:r w:rsidRPr="008E701B">
              <w:fldChar w:fldCharType="end"/>
            </w:r>
          </w:hyperlink>
        </w:p>
        <w:p w14:paraId="7C575175" w14:textId="77777777" w:rsidR="00534EA3" w:rsidRPr="008E701B" w:rsidRDefault="00534EA3">
          <w:pPr>
            <w:pStyle w:val="TOC2"/>
            <w:tabs>
              <w:tab w:val="right" w:leader="dot" w:pos="9750"/>
            </w:tabs>
            <w:rPr>
              <w:rFonts w:asciiTheme="minorHAnsi" w:eastAsiaTheme="minorEastAsia" w:hAnsiTheme="minorHAnsi" w:cstheme="minorBidi"/>
              <w:kern w:val="2"/>
              <w:sz w:val="24"/>
              <w:szCs w:val="24"/>
              <w14:ligatures w14:val="standardContextual"/>
            </w:rPr>
          </w:pPr>
          <w:hyperlink w:anchor="_Toc238124056" w:history="1">
            <w:r w:rsidRPr="008E701B">
              <w:rPr>
                <w:rStyle w:val="Hyperlink"/>
              </w:rPr>
              <w:t>Gaza – ICRC component (scope and agreed arrangements)</w:t>
            </w:r>
            <w:r w:rsidRPr="008E701B">
              <w:tab/>
            </w:r>
            <w:r w:rsidRPr="008E701B">
              <w:fldChar w:fldCharType="begin"/>
            </w:r>
            <w:r w:rsidRPr="008E701B">
              <w:instrText xml:space="preserve"> PAGEREF _Toc238124056 \h </w:instrText>
            </w:r>
            <w:r w:rsidRPr="008E701B">
              <w:fldChar w:fldCharType="separate"/>
            </w:r>
            <w:r w:rsidRPr="008E701B">
              <w:t>9</w:t>
            </w:r>
            <w:r w:rsidRPr="008E701B">
              <w:fldChar w:fldCharType="end"/>
            </w:r>
          </w:hyperlink>
        </w:p>
        <w:p w14:paraId="3CDCF628" w14:textId="77777777" w:rsidR="00534EA3" w:rsidRPr="008E701B" w:rsidRDefault="00534EA3">
          <w:pPr>
            <w:pStyle w:val="TOC2"/>
            <w:tabs>
              <w:tab w:val="right" w:leader="dot" w:pos="9750"/>
            </w:tabs>
            <w:rPr>
              <w:rFonts w:asciiTheme="minorHAnsi" w:eastAsiaTheme="minorEastAsia" w:hAnsiTheme="minorHAnsi" w:cstheme="minorBidi"/>
              <w:kern w:val="2"/>
              <w:sz w:val="24"/>
              <w:szCs w:val="24"/>
              <w14:ligatures w14:val="standardContextual"/>
            </w:rPr>
          </w:pPr>
          <w:hyperlink w:anchor="_Toc238124057" w:history="1">
            <w:r w:rsidRPr="008E701B">
              <w:rPr>
                <w:rStyle w:val="Hyperlink"/>
              </w:rPr>
              <w:t>Lebanon component (scope limitation)</w:t>
            </w:r>
            <w:r w:rsidRPr="008E701B">
              <w:tab/>
            </w:r>
            <w:r w:rsidRPr="008E701B">
              <w:fldChar w:fldCharType="begin"/>
            </w:r>
            <w:r w:rsidRPr="008E701B">
              <w:instrText xml:space="preserve"> PAGEREF _Toc238124057 \h </w:instrText>
            </w:r>
            <w:r w:rsidRPr="008E701B">
              <w:fldChar w:fldCharType="separate"/>
            </w:r>
            <w:r w:rsidRPr="008E701B">
              <w:t>9</w:t>
            </w:r>
            <w:r w:rsidRPr="008E701B">
              <w:fldChar w:fldCharType="end"/>
            </w:r>
          </w:hyperlink>
        </w:p>
        <w:p w14:paraId="03DC31BB" w14:textId="77777777" w:rsidR="00534EA3" w:rsidRPr="008E701B" w:rsidRDefault="00534EA3">
          <w:pPr>
            <w:pStyle w:val="TOC1"/>
            <w:tabs>
              <w:tab w:val="right" w:leader="dot" w:pos="9750"/>
            </w:tabs>
            <w:rPr>
              <w:rFonts w:asciiTheme="minorHAnsi" w:eastAsiaTheme="minorEastAsia" w:hAnsiTheme="minorHAnsi" w:cstheme="minorBidi"/>
              <w:kern w:val="2"/>
              <w:sz w:val="24"/>
              <w:szCs w:val="24"/>
              <w14:ligatures w14:val="standardContextual"/>
            </w:rPr>
          </w:pPr>
          <w:hyperlink w:anchor="_Toc238124058" w:history="1">
            <w:r w:rsidRPr="008E701B">
              <w:rPr>
                <w:rStyle w:val="Hyperlink"/>
              </w:rPr>
              <w:t>7. Evaluability and Evidence Base</w:t>
            </w:r>
            <w:r w:rsidRPr="008E701B">
              <w:tab/>
            </w:r>
            <w:r w:rsidRPr="008E701B">
              <w:fldChar w:fldCharType="begin"/>
            </w:r>
            <w:r w:rsidRPr="008E701B">
              <w:instrText xml:space="preserve"> PAGEREF _Toc238124058 \h </w:instrText>
            </w:r>
            <w:r w:rsidRPr="008E701B">
              <w:fldChar w:fldCharType="separate"/>
            </w:r>
            <w:r w:rsidRPr="008E701B">
              <w:t>9</w:t>
            </w:r>
            <w:r w:rsidRPr="008E701B">
              <w:fldChar w:fldCharType="end"/>
            </w:r>
          </w:hyperlink>
        </w:p>
        <w:p w14:paraId="316C7434" w14:textId="77777777" w:rsidR="00534EA3" w:rsidRPr="008E701B" w:rsidRDefault="00534EA3">
          <w:pPr>
            <w:pStyle w:val="TOC1"/>
            <w:tabs>
              <w:tab w:val="right" w:leader="dot" w:pos="9750"/>
            </w:tabs>
            <w:rPr>
              <w:rFonts w:asciiTheme="minorHAnsi" w:eastAsiaTheme="minorEastAsia" w:hAnsiTheme="minorHAnsi" w:cstheme="minorBidi"/>
              <w:kern w:val="2"/>
              <w:sz w:val="24"/>
              <w:szCs w:val="24"/>
              <w14:ligatures w14:val="standardContextual"/>
            </w:rPr>
          </w:pPr>
          <w:hyperlink w:anchor="_Toc238124059" w:history="1">
            <w:r w:rsidRPr="008E701B">
              <w:rPr>
                <w:rStyle w:val="Hyperlink"/>
              </w:rPr>
              <w:t>8. Evaluation Criteria and Questions</w:t>
            </w:r>
            <w:r w:rsidRPr="008E701B">
              <w:tab/>
            </w:r>
            <w:r w:rsidRPr="008E701B">
              <w:fldChar w:fldCharType="begin"/>
            </w:r>
            <w:r w:rsidRPr="008E701B">
              <w:instrText xml:space="preserve"> PAGEREF _Toc238124059 \h </w:instrText>
            </w:r>
            <w:r w:rsidRPr="008E701B">
              <w:fldChar w:fldCharType="separate"/>
            </w:r>
            <w:r w:rsidRPr="008E701B">
              <w:t>10</w:t>
            </w:r>
            <w:r w:rsidRPr="008E701B">
              <w:fldChar w:fldCharType="end"/>
            </w:r>
          </w:hyperlink>
        </w:p>
        <w:p w14:paraId="28B2BB3F" w14:textId="77777777" w:rsidR="00534EA3" w:rsidRPr="008E701B" w:rsidRDefault="00534EA3">
          <w:pPr>
            <w:pStyle w:val="TOC2"/>
            <w:tabs>
              <w:tab w:val="right" w:leader="dot" w:pos="9750"/>
            </w:tabs>
            <w:rPr>
              <w:rFonts w:asciiTheme="minorHAnsi" w:eastAsiaTheme="minorEastAsia" w:hAnsiTheme="minorHAnsi" w:cstheme="minorBidi"/>
              <w:kern w:val="2"/>
              <w:sz w:val="24"/>
              <w:szCs w:val="24"/>
              <w14:ligatures w14:val="standardContextual"/>
            </w:rPr>
          </w:pPr>
          <w:hyperlink w:anchor="_Toc238124060" w:history="1">
            <w:r w:rsidRPr="008E701B">
              <w:rPr>
                <w:rStyle w:val="Hyperlink"/>
              </w:rPr>
              <w:t>Lebanon-Specific Evaluation Questions</w:t>
            </w:r>
            <w:r w:rsidRPr="008E701B">
              <w:tab/>
            </w:r>
            <w:r w:rsidRPr="008E701B">
              <w:fldChar w:fldCharType="begin"/>
            </w:r>
            <w:r w:rsidRPr="008E701B">
              <w:instrText xml:space="preserve"> PAGEREF _Toc238124060 \h </w:instrText>
            </w:r>
            <w:r w:rsidRPr="008E701B">
              <w:fldChar w:fldCharType="separate"/>
            </w:r>
            <w:r w:rsidRPr="008E701B">
              <w:t>11</w:t>
            </w:r>
            <w:r w:rsidRPr="008E701B">
              <w:fldChar w:fldCharType="end"/>
            </w:r>
          </w:hyperlink>
        </w:p>
        <w:p w14:paraId="6BC616E2" w14:textId="77777777" w:rsidR="00534EA3" w:rsidRPr="008E701B" w:rsidRDefault="00534EA3">
          <w:pPr>
            <w:pStyle w:val="TOC1"/>
            <w:tabs>
              <w:tab w:val="right" w:leader="dot" w:pos="9750"/>
            </w:tabs>
            <w:rPr>
              <w:rFonts w:asciiTheme="minorHAnsi" w:eastAsiaTheme="minorEastAsia" w:hAnsiTheme="minorHAnsi" w:cstheme="minorBidi"/>
              <w:kern w:val="2"/>
              <w:sz w:val="24"/>
              <w:szCs w:val="24"/>
              <w14:ligatures w14:val="standardContextual"/>
            </w:rPr>
          </w:pPr>
          <w:hyperlink w:anchor="_Toc238124061" w:history="1">
            <w:r w:rsidRPr="008E701B">
              <w:rPr>
                <w:rStyle w:val="Hyperlink"/>
              </w:rPr>
              <w:t>9. Methodology</w:t>
            </w:r>
            <w:r w:rsidRPr="008E701B">
              <w:tab/>
            </w:r>
            <w:r w:rsidRPr="008E701B">
              <w:fldChar w:fldCharType="begin"/>
            </w:r>
            <w:r w:rsidRPr="008E701B">
              <w:instrText xml:space="preserve"> PAGEREF _Toc238124061 \h </w:instrText>
            </w:r>
            <w:r w:rsidRPr="008E701B">
              <w:fldChar w:fldCharType="separate"/>
            </w:r>
            <w:r w:rsidRPr="008E701B">
              <w:t>11</w:t>
            </w:r>
            <w:r w:rsidRPr="008E701B">
              <w:fldChar w:fldCharType="end"/>
            </w:r>
          </w:hyperlink>
        </w:p>
        <w:p w14:paraId="2968C261" w14:textId="77777777" w:rsidR="00534EA3" w:rsidRPr="008E701B" w:rsidRDefault="00534EA3">
          <w:pPr>
            <w:pStyle w:val="TOC2"/>
            <w:tabs>
              <w:tab w:val="right" w:leader="dot" w:pos="9750"/>
            </w:tabs>
            <w:rPr>
              <w:rFonts w:asciiTheme="minorHAnsi" w:eastAsiaTheme="minorEastAsia" w:hAnsiTheme="minorHAnsi" w:cstheme="minorBidi"/>
              <w:kern w:val="2"/>
              <w:sz w:val="24"/>
              <w:szCs w:val="24"/>
              <w14:ligatures w14:val="standardContextual"/>
            </w:rPr>
          </w:pPr>
          <w:hyperlink w:anchor="_Toc238124062" w:history="1">
            <w:r w:rsidRPr="008E701B">
              <w:rPr>
                <w:rStyle w:val="Hyperlink"/>
              </w:rPr>
              <w:t>Theory of Change review and reconstruction</w:t>
            </w:r>
            <w:r w:rsidRPr="008E701B">
              <w:tab/>
            </w:r>
            <w:r w:rsidRPr="008E701B">
              <w:fldChar w:fldCharType="begin"/>
            </w:r>
            <w:r w:rsidRPr="008E701B">
              <w:instrText xml:space="preserve"> PAGEREF _Toc238124062 \h </w:instrText>
            </w:r>
            <w:r w:rsidRPr="008E701B">
              <w:fldChar w:fldCharType="separate"/>
            </w:r>
            <w:r w:rsidRPr="008E701B">
              <w:t>11</w:t>
            </w:r>
            <w:r w:rsidRPr="008E701B">
              <w:fldChar w:fldCharType="end"/>
            </w:r>
          </w:hyperlink>
        </w:p>
        <w:p w14:paraId="32F5DAD5" w14:textId="77777777" w:rsidR="00534EA3" w:rsidRPr="008E701B" w:rsidRDefault="00534EA3">
          <w:pPr>
            <w:pStyle w:val="TOC2"/>
            <w:tabs>
              <w:tab w:val="right" w:leader="dot" w:pos="9750"/>
            </w:tabs>
            <w:rPr>
              <w:rFonts w:asciiTheme="minorHAnsi" w:eastAsiaTheme="minorEastAsia" w:hAnsiTheme="minorHAnsi" w:cstheme="minorBidi"/>
              <w:kern w:val="2"/>
              <w:sz w:val="24"/>
              <w:szCs w:val="24"/>
              <w14:ligatures w14:val="standardContextual"/>
            </w:rPr>
          </w:pPr>
          <w:hyperlink w:anchor="_Toc238124063" w:history="1">
            <w:r w:rsidRPr="008E701B">
              <w:rPr>
                <w:rStyle w:val="Hyperlink"/>
              </w:rPr>
              <w:t>Component approaches</w:t>
            </w:r>
            <w:r w:rsidRPr="008E701B">
              <w:tab/>
            </w:r>
            <w:r w:rsidRPr="008E701B">
              <w:fldChar w:fldCharType="begin"/>
            </w:r>
            <w:r w:rsidRPr="008E701B">
              <w:instrText xml:space="preserve"> PAGEREF _Toc238124063 \h </w:instrText>
            </w:r>
            <w:r w:rsidRPr="008E701B">
              <w:fldChar w:fldCharType="separate"/>
            </w:r>
            <w:r w:rsidRPr="008E701B">
              <w:t>11</w:t>
            </w:r>
            <w:r w:rsidRPr="008E701B">
              <w:fldChar w:fldCharType="end"/>
            </w:r>
          </w:hyperlink>
        </w:p>
        <w:p w14:paraId="1CD8DDD2" w14:textId="77777777" w:rsidR="00534EA3" w:rsidRPr="008E701B" w:rsidRDefault="00534EA3">
          <w:pPr>
            <w:pStyle w:val="TOC2"/>
            <w:tabs>
              <w:tab w:val="right" w:leader="dot" w:pos="9750"/>
            </w:tabs>
            <w:rPr>
              <w:rFonts w:asciiTheme="minorHAnsi" w:eastAsiaTheme="minorEastAsia" w:hAnsiTheme="minorHAnsi" w:cstheme="minorBidi"/>
              <w:kern w:val="2"/>
              <w:sz w:val="24"/>
              <w:szCs w:val="24"/>
              <w14:ligatures w14:val="standardContextual"/>
            </w:rPr>
          </w:pPr>
          <w:hyperlink w:anchor="_Toc238124064" w:history="1">
            <w:r w:rsidRPr="008E701B">
              <w:rPr>
                <w:rStyle w:val="Hyperlink"/>
              </w:rPr>
              <w:t>Cross-cutting methodological requirements</w:t>
            </w:r>
            <w:r w:rsidRPr="008E701B">
              <w:tab/>
            </w:r>
            <w:r w:rsidRPr="008E701B">
              <w:fldChar w:fldCharType="begin"/>
            </w:r>
            <w:r w:rsidRPr="008E701B">
              <w:instrText xml:space="preserve"> PAGEREF _Toc238124064 \h </w:instrText>
            </w:r>
            <w:r w:rsidRPr="008E701B">
              <w:fldChar w:fldCharType="separate"/>
            </w:r>
            <w:r w:rsidRPr="008E701B">
              <w:t>12</w:t>
            </w:r>
            <w:r w:rsidRPr="008E701B">
              <w:fldChar w:fldCharType="end"/>
            </w:r>
          </w:hyperlink>
        </w:p>
        <w:p w14:paraId="46C27CDB" w14:textId="77777777" w:rsidR="00534EA3" w:rsidRPr="008E701B" w:rsidRDefault="00534EA3">
          <w:pPr>
            <w:pStyle w:val="TOC1"/>
            <w:tabs>
              <w:tab w:val="right" w:leader="dot" w:pos="9750"/>
            </w:tabs>
            <w:rPr>
              <w:rFonts w:asciiTheme="minorHAnsi" w:eastAsiaTheme="minorEastAsia" w:hAnsiTheme="minorHAnsi" w:cstheme="minorBidi"/>
              <w:kern w:val="2"/>
              <w:sz w:val="24"/>
              <w:szCs w:val="24"/>
              <w14:ligatures w14:val="standardContextual"/>
            </w:rPr>
          </w:pPr>
          <w:hyperlink w:anchor="_Toc238124065" w:history="1">
            <w:r w:rsidRPr="008E701B">
              <w:rPr>
                <w:rStyle w:val="Hyperlink"/>
              </w:rPr>
              <w:t>10. Ethics, Safeguarding, Quality Assurance and Security</w:t>
            </w:r>
            <w:r w:rsidRPr="008E701B">
              <w:tab/>
            </w:r>
            <w:r w:rsidRPr="008E701B">
              <w:fldChar w:fldCharType="begin"/>
            </w:r>
            <w:r w:rsidRPr="008E701B">
              <w:instrText xml:space="preserve"> PAGEREF _Toc238124065 \h </w:instrText>
            </w:r>
            <w:r w:rsidRPr="008E701B">
              <w:fldChar w:fldCharType="separate"/>
            </w:r>
            <w:r w:rsidRPr="008E701B">
              <w:t>12</w:t>
            </w:r>
            <w:r w:rsidRPr="008E701B">
              <w:fldChar w:fldCharType="end"/>
            </w:r>
          </w:hyperlink>
        </w:p>
        <w:p w14:paraId="2E3CC6E9" w14:textId="77777777" w:rsidR="00534EA3" w:rsidRPr="008E701B" w:rsidRDefault="00534EA3">
          <w:pPr>
            <w:pStyle w:val="TOC1"/>
            <w:tabs>
              <w:tab w:val="right" w:leader="dot" w:pos="9750"/>
            </w:tabs>
            <w:rPr>
              <w:rFonts w:asciiTheme="minorHAnsi" w:eastAsiaTheme="minorEastAsia" w:hAnsiTheme="minorHAnsi" w:cstheme="minorBidi"/>
              <w:kern w:val="2"/>
              <w:sz w:val="24"/>
              <w:szCs w:val="24"/>
              <w14:ligatures w14:val="standardContextual"/>
            </w:rPr>
          </w:pPr>
          <w:hyperlink w:anchor="_Toc238124066" w:history="1">
            <w:r w:rsidRPr="008E701B">
              <w:rPr>
                <w:rStyle w:val="Hyperlink"/>
              </w:rPr>
              <w:t>11. Governance and Management Arrangements</w:t>
            </w:r>
            <w:r w:rsidRPr="008E701B">
              <w:tab/>
            </w:r>
            <w:r w:rsidRPr="008E701B">
              <w:fldChar w:fldCharType="begin"/>
            </w:r>
            <w:r w:rsidRPr="008E701B">
              <w:instrText xml:space="preserve"> PAGEREF _Toc238124066 \h </w:instrText>
            </w:r>
            <w:r w:rsidRPr="008E701B">
              <w:fldChar w:fldCharType="separate"/>
            </w:r>
            <w:r w:rsidRPr="008E701B">
              <w:t>13</w:t>
            </w:r>
            <w:r w:rsidRPr="008E701B">
              <w:fldChar w:fldCharType="end"/>
            </w:r>
          </w:hyperlink>
        </w:p>
        <w:p w14:paraId="6CA79AF4" w14:textId="77777777" w:rsidR="00534EA3" w:rsidRPr="008E701B" w:rsidRDefault="00534EA3">
          <w:pPr>
            <w:pStyle w:val="TOC1"/>
            <w:tabs>
              <w:tab w:val="right" w:leader="dot" w:pos="9750"/>
            </w:tabs>
            <w:rPr>
              <w:rFonts w:asciiTheme="minorHAnsi" w:eastAsiaTheme="minorEastAsia" w:hAnsiTheme="minorHAnsi" w:cstheme="minorBidi"/>
              <w:kern w:val="2"/>
              <w:sz w:val="24"/>
              <w:szCs w:val="24"/>
              <w14:ligatures w14:val="standardContextual"/>
            </w:rPr>
          </w:pPr>
          <w:hyperlink w:anchor="_Toc238124067" w:history="1">
            <w:r w:rsidRPr="008E701B">
              <w:rPr>
                <w:rStyle w:val="Hyperlink"/>
              </w:rPr>
              <w:t>12. Deliverables and Indicative Timeline</w:t>
            </w:r>
            <w:r w:rsidRPr="008E701B">
              <w:tab/>
            </w:r>
            <w:r w:rsidRPr="008E701B">
              <w:fldChar w:fldCharType="begin"/>
            </w:r>
            <w:r w:rsidRPr="008E701B">
              <w:instrText xml:space="preserve"> PAGEREF _Toc238124067 \h </w:instrText>
            </w:r>
            <w:r w:rsidRPr="008E701B">
              <w:fldChar w:fldCharType="separate"/>
            </w:r>
            <w:r w:rsidRPr="008E701B">
              <w:t>13</w:t>
            </w:r>
            <w:r w:rsidRPr="008E701B">
              <w:fldChar w:fldCharType="end"/>
            </w:r>
          </w:hyperlink>
        </w:p>
        <w:p w14:paraId="74F07953" w14:textId="77777777" w:rsidR="00534EA3" w:rsidRPr="008E701B" w:rsidRDefault="00534EA3">
          <w:pPr>
            <w:pStyle w:val="TOC1"/>
            <w:tabs>
              <w:tab w:val="right" w:leader="dot" w:pos="9750"/>
            </w:tabs>
            <w:rPr>
              <w:rFonts w:asciiTheme="minorHAnsi" w:eastAsiaTheme="minorEastAsia" w:hAnsiTheme="minorHAnsi" w:cstheme="minorBidi"/>
              <w:kern w:val="2"/>
              <w:sz w:val="24"/>
              <w:szCs w:val="24"/>
              <w14:ligatures w14:val="standardContextual"/>
            </w:rPr>
          </w:pPr>
          <w:hyperlink w:anchor="_Toc238124068" w:history="1">
            <w:r w:rsidRPr="008E701B">
              <w:rPr>
                <w:rStyle w:val="Hyperlink"/>
              </w:rPr>
              <w:t>13. Team Composition and Qualifications</w:t>
            </w:r>
            <w:r w:rsidRPr="008E701B">
              <w:tab/>
            </w:r>
            <w:r w:rsidRPr="008E701B">
              <w:fldChar w:fldCharType="begin"/>
            </w:r>
            <w:r w:rsidRPr="008E701B">
              <w:instrText xml:space="preserve"> PAGEREF _Toc238124068 \h </w:instrText>
            </w:r>
            <w:r w:rsidRPr="008E701B">
              <w:fldChar w:fldCharType="separate"/>
            </w:r>
            <w:r w:rsidRPr="008E701B">
              <w:t>14</w:t>
            </w:r>
            <w:r w:rsidRPr="008E701B">
              <w:fldChar w:fldCharType="end"/>
            </w:r>
          </w:hyperlink>
        </w:p>
        <w:p w14:paraId="486B5A91" w14:textId="77777777" w:rsidR="00534EA3" w:rsidRPr="008E701B" w:rsidRDefault="00534EA3">
          <w:pPr>
            <w:pStyle w:val="TOC1"/>
            <w:tabs>
              <w:tab w:val="right" w:leader="dot" w:pos="9750"/>
            </w:tabs>
            <w:rPr>
              <w:rFonts w:asciiTheme="minorHAnsi" w:eastAsiaTheme="minorEastAsia" w:hAnsiTheme="minorHAnsi" w:cstheme="minorBidi"/>
              <w:kern w:val="2"/>
              <w:sz w:val="24"/>
              <w:szCs w:val="24"/>
              <w14:ligatures w14:val="standardContextual"/>
            </w:rPr>
          </w:pPr>
          <w:hyperlink w:anchor="_Toc238124069" w:history="1">
            <w:r w:rsidRPr="008E701B">
              <w:rPr>
                <w:rStyle w:val="Hyperlink"/>
              </w:rPr>
              <w:t>14. Proposal Submission Requirements and Selection Criteria</w:t>
            </w:r>
            <w:r w:rsidRPr="008E701B">
              <w:tab/>
            </w:r>
            <w:r w:rsidRPr="008E701B">
              <w:fldChar w:fldCharType="begin"/>
            </w:r>
            <w:r w:rsidRPr="008E701B">
              <w:instrText xml:space="preserve"> PAGEREF _Toc238124069 \h </w:instrText>
            </w:r>
            <w:r w:rsidRPr="008E701B">
              <w:fldChar w:fldCharType="separate"/>
            </w:r>
            <w:r w:rsidRPr="008E701B">
              <w:t>14</w:t>
            </w:r>
            <w:r w:rsidRPr="008E701B">
              <w:fldChar w:fldCharType="end"/>
            </w:r>
          </w:hyperlink>
        </w:p>
        <w:p w14:paraId="597E386D" w14:textId="77777777" w:rsidR="00534EA3" w:rsidRPr="008E701B" w:rsidRDefault="00534EA3">
          <w:pPr>
            <w:pStyle w:val="TOC1"/>
            <w:tabs>
              <w:tab w:val="right" w:leader="dot" w:pos="9750"/>
            </w:tabs>
            <w:rPr>
              <w:rFonts w:asciiTheme="minorHAnsi" w:eastAsiaTheme="minorEastAsia" w:hAnsiTheme="minorHAnsi" w:cstheme="minorBidi"/>
              <w:kern w:val="2"/>
              <w:sz w:val="24"/>
              <w:szCs w:val="24"/>
              <w14:ligatures w14:val="standardContextual"/>
            </w:rPr>
          </w:pPr>
          <w:hyperlink w:anchor="_Toc238124070" w:history="1">
            <w:r w:rsidRPr="008E701B">
              <w:rPr>
                <w:rStyle w:val="Hyperlink"/>
              </w:rPr>
              <w:t>16. Annexes</w:t>
            </w:r>
            <w:r w:rsidRPr="008E701B">
              <w:tab/>
            </w:r>
            <w:r w:rsidRPr="008E701B">
              <w:fldChar w:fldCharType="begin"/>
            </w:r>
            <w:r w:rsidRPr="008E701B">
              <w:instrText xml:space="preserve"> PAGEREF _Toc238124070 \h </w:instrText>
            </w:r>
            <w:r w:rsidRPr="008E701B">
              <w:fldChar w:fldCharType="separate"/>
            </w:r>
            <w:r w:rsidRPr="008E701B">
              <w:t>15</w:t>
            </w:r>
            <w:r w:rsidRPr="008E701B">
              <w:fldChar w:fldCharType="end"/>
            </w:r>
          </w:hyperlink>
        </w:p>
        <w:p w14:paraId="02231FC0" w14:textId="2DCBFEF9" w:rsidR="00D745B8" w:rsidRPr="008E701B" w:rsidRDefault="000B5230" w:rsidP="00D745B8">
          <w:pPr>
            <w:widowControl/>
            <w:autoSpaceDE/>
            <w:autoSpaceDN/>
            <w:jc w:val="both"/>
            <w:rPr>
              <w:rFonts w:ascii="Arial" w:eastAsia="Arial" w:hAnsi="Arial" w:cs="Arial"/>
              <w:sz w:val="21"/>
              <w:szCs w:val="21"/>
            </w:rPr>
          </w:pPr>
        </w:p>
      </w:sdtContent>
    </w:sdt>
    <w:p w14:paraId="1885B63C" w14:textId="77777777" w:rsidR="00D745B8" w:rsidRPr="008E701B" w:rsidRDefault="00D745B8" w:rsidP="00D745B8">
      <w:pPr>
        <w:widowControl/>
        <w:autoSpaceDE/>
        <w:autoSpaceDN/>
        <w:jc w:val="both"/>
        <w:rPr>
          <w:rFonts w:ascii="Arial" w:eastAsia="Arial" w:hAnsi="Arial" w:cs="Arial"/>
          <w:sz w:val="21"/>
          <w:szCs w:val="21"/>
        </w:rPr>
      </w:pPr>
      <w:r w:rsidRPr="008E701B">
        <w:rPr>
          <w:rFonts w:ascii="Arial" w:eastAsia="Arial" w:hAnsi="Arial" w:cs="Arial"/>
          <w:sz w:val="21"/>
          <w:szCs w:val="21"/>
        </w:rPr>
        <w:br w:type="page"/>
      </w:r>
    </w:p>
    <w:p w14:paraId="5CACD917" w14:textId="77777777" w:rsidR="00D745B8" w:rsidRPr="008E701B" w:rsidRDefault="00D745B8" w:rsidP="00D8258D">
      <w:pPr>
        <w:pStyle w:val="Style1"/>
        <w:rPr>
          <w:b w:val="0"/>
          <w:bCs w:val="0"/>
        </w:rPr>
      </w:pPr>
      <w:bookmarkStart w:id="0" w:name="_Toc238124038"/>
      <w:r w:rsidRPr="008E701B">
        <w:lastRenderedPageBreak/>
        <w:t>List of Abbreviations</w:t>
      </w:r>
      <w:bookmarkEnd w:id="0"/>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800"/>
        <w:gridCol w:w="7226"/>
      </w:tblGrid>
      <w:tr w:rsidR="00D745B8" w:rsidRPr="008E701B" w14:paraId="34ABFF0A" w14:textId="77777777" w:rsidTr="5E699125">
        <w:trPr>
          <w:tblHeader/>
        </w:trPr>
        <w:tc>
          <w:tcPr>
            <w:tcW w:w="1800" w:type="dxa"/>
            <w:tcBorders>
              <w:top w:val="single" w:sz="1" w:space="0" w:color="CCCCCC"/>
              <w:left w:val="single" w:sz="1" w:space="0" w:color="CCCCCC"/>
              <w:bottom w:val="single" w:sz="1" w:space="0" w:color="CCCCCC"/>
              <w:right w:val="single" w:sz="1" w:space="0" w:color="CCCCCC"/>
            </w:tcBorders>
            <w:shd w:val="clear" w:color="auto" w:fill="D9E2F3"/>
            <w:tcMar>
              <w:top w:w="60" w:type="dxa"/>
              <w:left w:w="110" w:type="dxa"/>
              <w:bottom w:w="60" w:type="dxa"/>
              <w:right w:w="110" w:type="dxa"/>
            </w:tcMar>
          </w:tcPr>
          <w:p w14:paraId="6E112829" w14:textId="77777777" w:rsidR="00D745B8" w:rsidRPr="008E701B" w:rsidRDefault="00D745B8" w:rsidP="00D745B8">
            <w:pPr>
              <w:widowControl/>
              <w:autoSpaceDE/>
              <w:autoSpaceDN/>
              <w:spacing w:after="40"/>
              <w:jc w:val="both"/>
              <w:rPr>
                <w:rFonts w:ascii="Arial" w:eastAsia="Arial" w:hAnsi="Arial" w:cs="Arial"/>
                <w:sz w:val="21"/>
                <w:szCs w:val="21"/>
              </w:rPr>
            </w:pPr>
            <w:r w:rsidRPr="008E701B">
              <w:rPr>
                <w:rFonts w:ascii="Arial" w:eastAsia="Arial" w:hAnsi="Arial" w:cs="Arial"/>
                <w:b/>
                <w:bCs/>
                <w:sz w:val="21"/>
                <w:szCs w:val="21"/>
              </w:rPr>
              <w:t>Abbreviation</w:t>
            </w:r>
          </w:p>
        </w:tc>
        <w:tc>
          <w:tcPr>
            <w:tcW w:w="7226" w:type="dxa"/>
            <w:tcBorders>
              <w:top w:val="single" w:sz="1" w:space="0" w:color="CCCCCC"/>
              <w:left w:val="single" w:sz="1" w:space="0" w:color="CCCCCC"/>
              <w:bottom w:val="single" w:sz="1" w:space="0" w:color="CCCCCC"/>
              <w:right w:val="single" w:sz="1" w:space="0" w:color="CCCCCC"/>
            </w:tcBorders>
            <w:shd w:val="clear" w:color="auto" w:fill="D9E2F3"/>
            <w:tcMar>
              <w:top w:w="60" w:type="dxa"/>
              <w:left w:w="110" w:type="dxa"/>
              <w:bottom w:w="60" w:type="dxa"/>
              <w:right w:w="110" w:type="dxa"/>
            </w:tcMar>
          </w:tcPr>
          <w:p w14:paraId="233EA0D0" w14:textId="77777777" w:rsidR="00D745B8" w:rsidRPr="008E701B" w:rsidRDefault="00D745B8" w:rsidP="00D745B8">
            <w:pPr>
              <w:widowControl/>
              <w:autoSpaceDE/>
              <w:autoSpaceDN/>
              <w:spacing w:after="40"/>
              <w:jc w:val="both"/>
              <w:rPr>
                <w:rFonts w:ascii="Arial" w:eastAsia="Arial" w:hAnsi="Arial" w:cs="Arial"/>
                <w:sz w:val="21"/>
                <w:szCs w:val="21"/>
              </w:rPr>
            </w:pPr>
            <w:r w:rsidRPr="008E701B">
              <w:rPr>
                <w:rFonts w:ascii="Arial" w:eastAsia="Arial" w:hAnsi="Arial" w:cs="Arial"/>
                <w:b/>
                <w:bCs/>
                <w:sz w:val="21"/>
                <w:szCs w:val="21"/>
              </w:rPr>
              <w:t>Definition</w:t>
            </w:r>
          </w:p>
        </w:tc>
      </w:tr>
      <w:tr w:rsidR="00D745B8" w:rsidRPr="008E701B" w14:paraId="6A0706CB" w14:textId="77777777" w:rsidTr="5E699125">
        <w:tc>
          <w:tcPr>
            <w:tcW w:w="1800"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4563F44E" w14:textId="77777777" w:rsidR="00D745B8" w:rsidRPr="008E701B" w:rsidRDefault="00D745B8" w:rsidP="00D745B8">
            <w:pPr>
              <w:widowControl/>
              <w:autoSpaceDE/>
              <w:autoSpaceDN/>
              <w:jc w:val="both"/>
              <w:rPr>
                <w:rFonts w:ascii="Arial" w:eastAsia="Arial" w:hAnsi="Arial" w:cs="Arial"/>
                <w:sz w:val="21"/>
                <w:szCs w:val="21"/>
              </w:rPr>
            </w:pPr>
            <w:r w:rsidRPr="008E701B">
              <w:rPr>
                <w:rFonts w:ascii="Arial" w:eastAsia="Arial" w:hAnsi="Arial" w:cs="Arial"/>
                <w:b/>
                <w:bCs/>
                <w:sz w:val="21"/>
                <w:szCs w:val="21"/>
              </w:rPr>
              <w:t>AAP</w:t>
            </w:r>
          </w:p>
        </w:tc>
        <w:tc>
          <w:tcPr>
            <w:tcW w:w="7226"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26A02DBA" w14:textId="77777777" w:rsidR="00D745B8" w:rsidRPr="008E701B" w:rsidRDefault="00D745B8" w:rsidP="00D745B8">
            <w:pPr>
              <w:widowControl/>
              <w:autoSpaceDE/>
              <w:autoSpaceDN/>
              <w:spacing w:after="40"/>
              <w:jc w:val="both"/>
              <w:rPr>
                <w:rFonts w:ascii="Arial" w:eastAsia="Arial" w:hAnsi="Arial" w:cs="Arial"/>
                <w:sz w:val="21"/>
                <w:szCs w:val="21"/>
              </w:rPr>
            </w:pPr>
            <w:r w:rsidRPr="008E701B">
              <w:rPr>
                <w:rFonts w:ascii="Arial" w:eastAsia="Arial" w:hAnsi="Arial" w:cs="Arial"/>
                <w:sz w:val="21"/>
                <w:szCs w:val="21"/>
              </w:rPr>
              <w:t>Accountability to Affected Populations</w:t>
            </w:r>
          </w:p>
        </w:tc>
      </w:tr>
      <w:tr w:rsidR="00D745B8" w:rsidRPr="008E701B" w14:paraId="0809103A" w14:textId="77777777" w:rsidTr="5E699125">
        <w:tc>
          <w:tcPr>
            <w:tcW w:w="1800"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2A9C8BDD" w14:textId="77777777" w:rsidR="00D745B8" w:rsidRPr="008E701B" w:rsidRDefault="00D745B8" w:rsidP="00D745B8">
            <w:pPr>
              <w:widowControl/>
              <w:autoSpaceDE/>
              <w:autoSpaceDN/>
              <w:jc w:val="both"/>
              <w:rPr>
                <w:rFonts w:ascii="Arial" w:eastAsia="Arial" w:hAnsi="Arial" w:cs="Arial"/>
                <w:sz w:val="21"/>
                <w:szCs w:val="21"/>
              </w:rPr>
            </w:pPr>
            <w:r w:rsidRPr="008E701B">
              <w:rPr>
                <w:rFonts w:ascii="Arial" w:eastAsia="Arial" w:hAnsi="Arial" w:cs="Arial"/>
                <w:b/>
                <w:bCs/>
                <w:sz w:val="21"/>
                <w:szCs w:val="21"/>
              </w:rPr>
              <w:t>BRC</w:t>
            </w:r>
          </w:p>
        </w:tc>
        <w:tc>
          <w:tcPr>
            <w:tcW w:w="7226"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52AE6943" w14:textId="77777777" w:rsidR="00D745B8" w:rsidRPr="008E701B" w:rsidRDefault="00D745B8" w:rsidP="00D745B8">
            <w:pPr>
              <w:widowControl/>
              <w:autoSpaceDE/>
              <w:autoSpaceDN/>
              <w:spacing w:after="40"/>
              <w:jc w:val="both"/>
              <w:rPr>
                <w:rFonts w:ascii="Arial" w:eastAsia="Arial" w:hAnsi="Arial" w:cs="Arial"/>
                <w:sz w:val="21"/>
                <w:szCs w:val="21"/>
              </w:rPr>
            </w:pPr>
            <w:r w:rsidRPr="008E701B">
              <w:rPr>
                <w:rFonts w:ascii="Arial" w:eastAsia="Arial" w:hAnsi="Arial" w:cs="Arial"/>
                <w:sz w:val="21"/>
                <w:szCs w:val="21"/>
              </w:rPr>
              <w:t>British Red Cross</w:t>
            </w:r>
          </w:p>
        </w:tc>
      </w:tr>
      <w:tr w:rsidR="00D745B8" w:rsidRPr="008E701B" w14:paraId="7C75CC8E" w14:textId="77777777" w:rsidTr="5E699125">
        <w:tc>
          <w:tcPr>
            <w:tcW w:w="1800"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5EC02F39" w14:textId="77777777" w:rsidR="00D745B8" w:rsidRPr="008E701B" w:rsidRDefault="00D745B8" w:rsidP="00D745B8">
            <w:pPr>
              <w:widowControl/>
              <w:autoSpaceDE/>
              <w:autoSpaceDN/>
              <w:jc w:val="both"/>
              <w:rPr>
                <w:rFonts w:ascii="Arial" w:eastAsia="Arial" w:hAnsi="Arial" w:cs="Arial"/>
                <w:sz w:val="21"/>
                <w:szCs w:val="21"/>
              </w:rPr>
            </w:pPr>
            <w:r w:rsidRPr="008E701B">
              <w:rPr>
                <w:rFonts w:ascii="Arial" w:eastAsia="Arial" w:hAnsi="Arial" w:cs="Arial"/>
                <w:b/>
                <w:bCs/>
                <w:sz w:val="21"/>
                <w:szCs w:val="21"/>
              </w:rPr>
              <w:t>CHS</w:t>
            </w:r>
          </w:p>
        </w:tc>
        <w:tc>
          <w:tcPr>
            <w:tcW w:w="7226"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0DE099B7" w14:textId="032A3A87" w:rsidR="00D745B8" w:rsidRPr="008E701B" w:rsidRDefault="00D745B8" w:rsidP="00D745B8">
            <w:pPr>
              <w:widowControl/>
              <w:autoSpaceDE/>
              <w:autoSpaceDN/>
              <w:spacing w:after="40"/>
              <w:jc w:val="both"/>
              <w:rPr>
                <w:rFonts w:ascii="Arial" w:eastAsia="Arial" w:hAnsi="Arial" w:cs="Arial"/>
                <w:sz w:val="21"/>
                <w:szCs w:val="21"/>
              </w:rPr>
            </w:pPr>
            <w:r w:rsidRPr="008E701B">
              <w:rPr>
                <w:rFonts w:ascii="Arial" w:eastAsia="Arial" w:hAnsi="Arial" w:cs="Arial"/>
                <w:sz w:val="21"/>
                <w:szCs w:val="21"/>
              </w:rPr>
              <w:t>Core Humanitarian Standard</w:t>
            </w:r>
            <w:r w:rsidR="1E7A661D" w:rsidRPr="008E701B">
              <w:rPr>
                <w:rFonts w:ascii="Arial" w:eastAsia="Arial" w:hAnsi="Arial" w:cs="Arial"/>
                <w:sz w:val="21"/>
                <w:szCs w:val="21"/>
              </w:rPr>
              <w:t>s</w:t>
            </w:r>
          </w:p>
        </w:tc>
      </w:tr>
      <w:tr w:rsidR="00D745B8" w:rsidRPr="008E701B" w14:paraId="6AB1BC20" w14:textId="77777777" w:rsidTr="5E699125">
        <w:tc>
          <w:tcPr>
            <w:tcW w:w="1800"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4E3563F0" w14:textId="77777777" w:rsidR="00D745B8" w:rsidRPr="008E701B" w:rsidRDefault="00D745B8" w:rsidP="00D745B8">
            <w:pPr>
              <w:widowControl/>
              <w:autoSpaceDE/>
              <w:autoSpaceDN/>
              <w:jc w:val="both"/>
              <w:rPr>
                <w:rFonts w:ascii="Arial" w:eastAsia="Arial" w:hAnsi="Arial" w:cs="Arial"/>
                <w:sz w:val="21"/>
                <w:szCs w:val="21"/>
              </w:rPr>
            </w:pPr>
            <w:r w:rsidRPr="008E701B">
              <w:rPr>
                <w:rFonts w:ascii="Arial" w:eastAsia="Arial" w:hAnsi="Arial" w:cs="Arial"/>
                <w:b/>
                <w:bCs/>
                <w:sz w:val="21"/>
                <w:szCs w:val="21"/>
              </w:rPr>
              <w:t>CVA</w:t>
            </w:r>
          </w:p>
        </w:tc>
        <w:tc>
          <w:tcPr>
            <w:tcW w:w="7226"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7147CDDE" w14:textId="77777777" w:rsidR="00D745B8" w:rsidRPr="008E701B" w:rsidRDefault="00D745B8" w:rsidP="00D745B8">
            <w:pPr>
              <w:widowControl/>
              <w:autoSpaceDE/>
              <w:autoSpaceDN/>
              <w:spacing w:after="40"/>
              <w:jc w:val="both"/>
              <w:rPr>
                <w:rFonts w:ascii="Arial" w:eastAsia="Arial" w:hAnsi="Arial" w:cs="Arial"/>
                <w:sz w:val="21"/>
                <w:szCs w:val="21"/>
              </w:rPr>
            </w:pPr>
            <w:r w:rsidRPr="008E701B">
              <w:rPr>
                <w:rFonts w:ascii="Arial" w:eastAsia="Arial" w:hAnsi="Arial" w:cs="Arial"/>
                <w:sz w:val="21"/>
                <w:szCs w:val="21"/>
              </w:rPr>
              <w:t>Cash and Voucher Assistance</w:t>
            </w:r>
          </w:p>
        </w:tc>
      </w:tr>
      <w:tr w:rsidR="00D745B8" w:rsidRPr="008E701B" w14:paraId="2ECB0C32" w14:textId="77777777" w:rsidTr="5E699125">
        <w:tc>
          <w:tcPr>
            <w:tcW w:w="1800"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3F8B08D8" w14:textId="77777777" w:rsidR="00D745B8" w:rsidRPr="008E701B" w:rsidRDefault="00D745B8" w:rsidP="00D745B8">
            <w:pPr>
              <w:widowControl/>
              <w:autoSpaceDE/>
              <w:autoSpaceDN/>
              <w:jc w:val="both"/>
              <w:rPr>
                <w:rFonts w:ascii="Arial" w:eastAsia="Arial" w:hAnsi="Arial" w:cs="Arial"/>
                <w:sz w:val="21"/>
                <w:szCs w:val="21"/>
              </w:rPr>
            </w:pPr>
            <w:r w:rsidRPr="008E701B">
              <w:rPr>
                <w:rFonts w:ascii="Arial" w:eastAsia="Arial" w:hAnsi="Arial" w:cs="Arial"/>
                <w:b/>
                <w:bCs/>
                <w:sz w:val="21"/>
                <w:szCs w:val="21"/>
              </w:rPr>
              <w:t>CWG</w:t>
            </w:r>
          </w:p>
        </w:tc>
        <w:tc>
          <w:tcPr>
            <w:tcW w:w="7226"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53DF0B8D" w14:textId="77777777" w:rsidR="00D745B8" w:rsidRPr="008E701B" w:rsidRDefault="00D745B8" w:rsidP="00D745B8">
            <w:pPr>
              <w:widowControl/>
              <w:autoSpaceDE/>
              <w:autoSpaceDN/>
              <w:spacing w:after="40"/>
              <w:jc w:val="both"/>
              <w:rPr>
                <w:rFonts w:ascii="Arial" w:eastAsia="Arial" w:hAnsi="Arial" w:cs="Arial"/>
                <w:sz w:val="21"/>
                <w:szCs w:val="21"/>
              </w:rPr>
            </w:pPr>
            <w:r w:rsidRPr="008E701B">
              <w:rPr>
                <w:rFonts w:ascii="Arial" w:eastAsia="Arial" w:hAnsi="Arial" w:cs="Arial"/>
                <w:sz w:val="21"/>
                <w:szCs w:val="21"/>
              </w:rPr>
              <w:t>Cash Working Group</w:t>
            </w:r>
          </w:p>
        </w:tc>
      </w:tr>
      <w:tr w:rsidR="00D745B8" w:rsidRPr="008E701B" w14:paraId="4CD46EFB" w14:textId="77777777" w:rsidTr="5E699125">
        <w:tc>
          <w:tcPr>
            <w:tcW w:w="1800"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3E9FAA30" w14:textId="77777777" w:rsidR="00D745B8" w:rsidRPr="008E701B" w:rsidRDefault="00D745B8" w:rsidP="00D745B8">
            <w:pPr>
              <w:widowControl/>
              <w:autoSpaceDE/>
              <w:autoSpaceDN/>
              <w:jc w:val="both"/>
              <w:rPr>
                <w:rFonts w:ascii="Arial" w:eastAsia="Arial" w:hAnsi="Arial" w:cs="Arial"/>
                <w:sz w:val="21"/>
                <w:szCs w:val="21"/>
              </w:rPr>
            </w:pPr>
            <w:r w:rsidRPr="008E701B">
              <w:rPr>
                <w:rFonts w:ascii="Arial" w:eastAsia="Arial" w:hAnsi="Arial" w:cs="Arial"/>
                <w:b/>
                <w:bCs/>
                <w:sz w:val="21"/>
                <w:szCs w:val="21"/>
              </w:rPr>
              <w:t>DEC</w:t>
            </w:r>
          </w:p>
        </w:tc>
        <w:tc>
          <w:tcPr>
            <w:tcW w:w="7226"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0E50CCFB" w14:textId="77777777" w:rsidR="00D745B8" w:rsidRPr="008E701B" w:rsidRDefault="00D745B8" w:rsidP="00D745B8">
            <w:pPr>
              <w:widowControl/>
              <w:autoSpaceDE/>
              <w:autoSpaceDN/>
              <w:spacing w:after="40"/>
              <w:jc w:val="both"/>
              <w:rPr>
                <w:rFonts w:ascii="Arial" w:eastAsia="Arial" w:hAnsi="Arial" w:cs="Arial"/>
                <w:sz w:val="21"/>
                <w:szCs w:val="21"/>
              </w:rPr>
            </w:pPr>
            <w:r w:rsidRPr="008E701B">
              <w:rPr>
                <w:rFonts w:ascii="Arial" w:eastAsia="Arial" w:hAnsi="Arial" w:cs="Arial"/>
                <w:sz w:val="21"/>
                <w:szCs w:val="21"/>
              </w:rPr>
              <w:t>Disasters Emergency Committee</w:t>
            </w:r>
          </w:p>
        </w:tc>
      </w:tr>
      <w:tr w:rsidR="00600A7E" w:rsidRPr="008E701B" w14:paraId="68172429" w14:textId="77777777" w:rsidTr="5E699125">
        <w:tc>
          <w:tcPr>
            <w:tcW w:w="1800"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4AD8F551" w14:textId="169350C9" w:rsidR="00600A7E" w:rsidRPr="008E701B" w:rsidRDefault="00600A7E" w:rsidP="00D745B8">
            <w:pPr>
              <w:widowControl/>
              <w:autoSpaceDE/>
              <w:autoSpaceDN/>
              <w:jc w:val="both"/>
              <w:rPr>
                <w:rFonts w:ascii="Arial" w:eastAsia="Arial" w:hAnsi="Arial" w:cs="Arial"/>
                <w:b/>
                <w:bCs/>
                <w:sz w:val="21"/>
                <w:szCs w:val="21"/>
              </w:rPr>
            </w:pPr>
            <w:r w:rsidRPr="008E701B">
              <w:rPr>
                <w:rFonts w:ascii="Arial" w:eastAsia="Arial" w:hAnsi="Arial" w:cs="Arial"/>
                <w:b/>
                <w:bCs/>
                <w:sz w:val="21"/>
                <w:szCs w:val="21"/>
              </w:rPr>
              <w:t>DRM</w:t>
            </w:r>
          </w:p>
        </w:tc>
        <w:tc>
          <w:tcPr>
            <w:tcW w:w="7226"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00481340" w14:textId="20A6AD4E" w:rsidR="00600A7E" w:rsidRPr="008E701B" w:rsidRDefault="002E330F" w:rsidP="00D745B8">
            <w:pPr>
              <w:widowControl/>
              <w:autoSpaceDE/>
              <w:autoSpaceDN/>
              <w:spacing w:after="40"/>
              <w:jc w:val="both"/>
              <w:rPr>
                <w:rFonts w:ascii="Arial" w:eastAsia="Arial" w:hAnsi="Arial" w:cs="Arial"/>
                <w:sz w:val="21"/>
                <w:szCs w:val="21"/>
              </w:rPr>
            </w:pPr>
            <w:r w:rsidRPr="008E701B">
              <w:rPr>
                <w:rFonts w:ascii="Arial" w:eastAsia="Arial" w:hAnsi="Arial" w:cs="Arial"/>
                <w:sz w:val="21"/>
                <w:szCs w:val="21"/>
              </w:rPr>
              <w:t>Disaster Risk Management</w:t>
            </w:r>
          </w:p>
        </w:tc>
      </w:tr>
      <w:tr w:rsidR="00D745B8" w:rsidRPr="008E701B" w14:paraId="2CC01930" w14:textId="77777777" w:rsidTr="5E699125">
        <w:tc>
          <w:tcPr>
            <w:tcW w:w="1800"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0CB27D10" w14:textId="77777777" w:rsidR="00D745B8" w:rsidRPr="008E701B" w:rsidRDefault="00D745B8" w:rsidP="00D745B8">
            <w:pPr>
              <w:widowControl/>
              <w:autoSpaceDE/>
              <w:autoSpaceDN/>
              <w:jc w:val="both"/>
              <w:rPr>
                <w:rFonts w:ascii="Arial" w:eastAsia="Arial" w:hAnsi="Arial" w:cs="Arial"/>
                <w:sz w:val="21"/>
                <w:szCs w:val="21"/>
              </w:rPr>
            </w:pPr>
            <w:r w:rsidRPr="008E701B">
              <w:rPr>
                <w:rFonts w:ascii="Arial" w:eastAsia="Arial" w:hAnsi="Arial" w:cs="Arial"/>
                <w:b/>
                <w:bCs/>
                <w:sz w:val="21"/>
                <w:szCs w:val="21"/>
              </w:rPr>
              <w:t>ERG</w:t>
            </w:r>
          </w:p>
        </w:tc>
        <w:tc>
          <w:tcPr>
            <w:tcW w:w="7226"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3674752D" w14:textId="77777777" w:rsidR="00D745B8" w:rsidRPr="008E701B" w:rsidRDefault="00D745B8" w:rsidP="00D745B8">
            <w:pPr>
              <w:widowControl/>
              <w:autoSpaceDE/>
              <w:autoSpaceDN/>
              <w:spacing w:after="40"/>
              <w:jc w:val="both"/>
              <w:rPr>
                <w:rFonts w:ascii="Arial" w:eastAsia="Arial" w:hAnsi="Arial" w:cs="Arial"/>
                <w:sz w:val="21"/>
                <w:szCs w:val="21"/>
              </w:rPr>
            </w:pPr>
            <w:r w:rsidRPr="008E701B">
              <w:rPr>
                <w:rFonts w:ascii="Arial" w:eastAsia="Arial" w:hAnsi="Arial" w:cs="Arial"/>
                <w:sz w:val="21"/>
                <w:szCs w:val="21"/>
              </w:rPr>
              <w:t>Evaluation Reference Group</w:t>
            </w:r>
          </w:p>
        </w:tc>
      </w:tr>
      <w:tr w:rsidR="00D745B8" w:rsidRPr="008E701B" w14:paraId="4C2B398A" w14:textId="77777777" w:rsidTr="5E699125">
        <w:tc>
          <w:tcPr>
            <w:tcW w:w="1800"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6093181C" w14:textId="77777777" w:rsidR="00D745B8" w:rsidRPr="008E701B" w:rsidRDefault="00D745B8" w:rsidP="00D745B8">
            <w:pPr>
              <w:widowControl/>
              <w:autoSpaceDE/>
              <w:autoSpaceDN/>
              <w:jc w:val="both"/>
              <w:rPr>
                <w:rFonts w:ascii="Arial" w:eastAsia="Arial" w:hAnsi="Arial" w:cs="Arial"/>
                <w:sz w:val="21"/>
                <w:szCs w:val="21"/>
              </w:rPr>
            </w:pPr>
            <w:r w:rsidRPr="008E701B">
              <w:rPr>
                <w:rFonts w:ascii="Arial" w:eastAsia="Arial" w:hAnsi="Arial" w:cs="Arial"/>
                <w:b/>
                <w:bCs/>
                <w:sz w:val="21"/>
                <w:szCs w:val="21"/>
              </w:rPr>
              <w:t>FGD</w:t>
            </w:r>
          </w:p>
        </w:tc>
        <w:tc>
          <w:tcPr>
            <w:tcW w:w="7226"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0610C391" w14:textId="77777777" w:rsidR="00D745B8" w:rsidRPr="008E701B" w:rsidRDefault="00D745B8" w:rsidP="00D745B8">
            <w:pPr>
              <w:widowControl/>
              <w:autoSpaceDE/>
              <w:autoSpaceDN/>
              <w:spacing w:after="40"/>
              <w:jc w:val="both"/>
              <w:rPr>
                <w:rFonts w:ascii="Arial" w:eastAsia="Arial" w:hAnsi="Arial" w:cs="Arial"/>
                <w:sz w:val="21"/>
                <w:szCs w:val="21"/>
              </w:rPr>
            </w:pPr>
            <w:r w:rsidRPr="008E701B">
              <w:rPr>
                <w:rFonts w:ascii="Arial" w:eastAsia="Arial" w:hAnsi="Arial" w:cs="Arial"/>
                <w:sz w:val="21"/>
                <w:szCs w:val="21"/>
              </w:rPr>
              <w:t>Focus Group Discussion</w:t>
            </w:r>
          </w:p>
        </w:tc>
      </w:tr>
      <w:tr w:rsidR="00D745B8" w:rsidRPr="008E701B" w14:paraId="74FC7DEE" w14:textId="77777777" w:rsidTr="5E699125">
        <w:tc>
          <w:tcPr>
            <w:tcW w:w="1800"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314B2EE3" w14:textId="77777777" w:rsidR="00D745B8" w:rsidRPr="008E701B" w:rsidRDefault="00D745B8" w:rsidP="00D745B8">
            <w:pPr>
              <w:widowControl/>
              <w:autoSpaceDE/>
              <w:autoSpaceDN/>
              <w:jc w:val="both"/>
              <w:rPr>
                <w:rFonts w:ascii="Arial" w:eastAsia="Arial" w:hAnsi="Arial" w:cs="Arial"/>
                <w:sz w:val="21"/>
                <w:szCs w:val="21"/>
              </w:rPr>
            </w:pPr>
            <w:r w:rsidRPr="008E701B">
              <w:rPr>
                <w:rFonts w:ascii="Arial" w:eastAsia="Arial" w:hAnsi="Arial" w:cs="Arial"/>
                <w:b/>
                <w:bCs/>
                <w:sz w:val="21"/>
                <w:szCs w:val="21"/>
              </w:rPr>
              <w:t>ICRC</w:t>
            </w:r>
          </w:p>
        </w:tc>
        <w:tc>
          <w:tcPr>
            <w:tcW w:w="7226"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2C528672" w14:textId="77777777" w:rsidR="00D745B8" w:rsidRPr="008E701B" w:rsidRDefault="00D745B8" w:rsidP="00D745B8">
            <w:pPr>
              <w:widowControl/>
              <w:autoSpaceDE/>
              <w:autoSpaceDN/>
              <w:spacing w:after="40"/>
              <w:jc w:val="both"/>
              <w:rPr>
                <w:rFonts w:ascii="Arial" w:eastAsia="Arial" w:hAnsi="Arial" w:cs="Arial"/>
                <w:sz w:val="21"/>
                <w:szCs w:val="21"/>
              </w:rPr>
            </w:pPr>
            <w:r w:rsidRPr="008E701B">
              <w:rPr>
                <w:rFonts w:ascii="Arial" w:eastAsia="Arial" w:hAnsi="Arial" w:cs="Arial"/>
                <w:sz w:val="21"/>
                <w:szCs w:val="21"/>
              </w:rPr>
              <w:t>International Committee of the Red Cross</w:t>
            </w:r>
          </w:p>
        </w:tc>
      </w:tr>
      <w:tr w:rsidR="00D745B8" w:rsidRPr="008E701B" w14:paraId="3FEF211D" w14:textId="77777777" w:rsidTr="5E699125">
        <w:tc>
          <w:tcPr>
            <w:tcW w:w="1800"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15780E59" w14:textId="77777777" w:rsidR="00D745B8" w:rsidRPr="008E701B" w:rsidRDefault="00D745B8" w:rsidP="00D745B8">
            <w:pPr>
              <w:widowControl/>
              <w:autoSpaceDE/>
              <w:autoSpaceDN/>
              <w:jc w:val="both"/>
              <w:rPr>
                <w:rFonts w:ascii="Arial" w:eastAsia="Arial" w:hAnsi="Arial" w:cs="Arial"/>
                <w:sz w:val="21"/>
                <w:szCs w:val="21"/>
              </w:rPr>
            </w:pPr>
            <w:r w:rsidRPr="008E701B">
              <w:rPr>
                <w:rFonts w:ascii="Arial" w:eastAsia="Arial" w:hAnsi="Arial" w:cs="Arial"/>
                <w:b/>
                <w:bCs/>
                <w:sz w:val="21"/>
                <w:szCs w:val="21"/>
              </w:rPr>
              <w:t>IFRC</w:t>
            </w:r>
          </w:p>
        </w:tc>
        <w:tc>
          <w:tcPr>
            <w:tcW w:w="7226"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39CB1B9D" w14:textId="77777777" w:rsidR="00D745B8" w:rsidRPr="008E701B" w:rsidRDefault="00D745B8" w:rsidP="00D745B8">
            <w:pPr>
              <w:widowControl/>
              <w:autoSpaceDE/>
              <w:autoSpaceDN/>
              <w:spacing w:after="40"/>
              <w:jc w:val="both"/>
              <w:rPr>
                <w:rFonts w:ascii="Arial" w:eastAsia="Arial" w:hAnsi="Arial" w:cs="Arial"/>
                <w:sz w:val="21"/>
                <w:szCs w:val="21"/>
              </w:rPr>
            </w:pPr>
            <w:r w:rsidRPr="008E701B">
              <w:rPr>
                <w:rFonts w:ascii="Arial" w:eastAsia="Arial" w:hAnsi="Arial" w:cs="Arial"/>
                <w:sz w:val="21"/>
                <w:szCs w:val="21"/>
              </w:rPr>
              <w:t>International Federation of Red Cross and Red Crescent Societies</w:t>
            </w:r>
          </w:p>
        </w:tc>
      </w:tr>
      <w:tr w:rsidR="00AE4731" w:rsidRPr="008E701B" w14:paraId="1DC1D709" w14:textId="77777777" w:rsidTr="5E699125">
        <w:tc>
          <w:tcPr>
            <w:tcW w:w="1800"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5776F44D" w14:textId="4F1C301D" w:rsidR="00AE4731" w:rsidRPr="008E701B" w:rsidRDefault="00AE4731" w:rsidP="00D745B8">
            <w:pPr>
              <w:widowControl/>
              <w:autoSpaceDE/>
              <w:autoSpaceDN/>
              <w:jc w:val="both"/>
              <w:rPr>
                <w:rFonts w:ascii="Arial" w:eastAsia="Arial" w:hAnsi="Arial" w:cs="Arial"/>
                <w:b/>
                <w:bCs/>
                <w:sz w:val="21"/>
                <w:szCs w:val="21"/>
              </w:rPr>
            </w:pPr>
            <w:r w:rsidRPr="008E701B">
              <w:rPr>
                <w:rFonts w:ascii="Arial" w:eastAsia="Arial" w:hAnsi="Arial" w:cs="Arial"/>
                <w:b/>
                <w:bCs/>
                <w:sz w:val="21"/>
                <w:szCs w:val="21"/>
              </w:rPr>
              <w:t>IPC</w:t>
            </w:r>
          </w:p>
        </w:tc>
        <w:tc>
          <w:tcPr>
            <w:tcW w:w="7226"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098711C8" w14:textId="6EA7B0FA" w:rsidR="00AE4731" w:rsidRPr="008E701B" w:rsidRDefault="00F51806" w:rsidP="00D745B8">
            <w:pPr>
              <w:widowControl/>
              <w:autoSpaceDE/>
              <w:autoSpaceDN/>
              <w:spacing w:after="40"/>
              <w:jc w:val="both"/>
              <w:rPr>
                <w:rFonts w:ascii="Arial" w:eastAsia="Arial" w:hAnsi="Arial" w:cs="Arial"/>
                <w:sz w:val="21"/>
                <w:szCs w:val="21"/>
              </w:rPr>
            </w:pPr>
            <w:r w:rsidRPr="008E701B">
              <w:rPr>
                <w:rFonts w:ascii="Arial" w:eastAsia="Arial" w:hAnsi="Arial" w:cs="Arial"/>
                <w:sz w:val="21"/>
                <w:szCs w:val="21"/>
              </w:rPr>
              <w:t>Integrated Food Security Phase Classification</w:t>
            </w:r>
          </w:p>
        </w:tc>
      </w:tr>
      <w:tr w:rsidR="00D745B8" w:rsidRPr="008E701B" w14:paraId="5F267307" w14:textId="77777777" w:rsidTr="5E699125">
        <w:tc>
          <w:tcPr>
            <w:tcW w:w="1800"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53D62F86" w14:textId="77777777" w:rsidR="00D745B8" w:rsidRPr="008E701B" w:rsidRDefault="00D745B8" w:rsidP="00D745B8">
            <w:pPr>
              <w:widowControl/>
              <w:autoSpaceDE/>
              <w:autoSpaceDN/>
              <w:jc w:val="both"/>
              <w:rPr>
                <w:rFonts w:ascii="Arial" w:eastAsia="Arial" w:hAnsi="Arial" w:cs="Arial"/>
                <w:sz w:val="21"/>
                <w:szCs w:val="21"/>
              </w:rPr>
            </w:pPr>
            <w:r w:rsidRPr="008E701B">
              <w:rPr>
                <w:rFonts w:ascii="Arial" w:eastAsia="Arial" w:hAnsi="Arial" w:cs="Arial"/>
                <w:b/>
                <w:bCs/>
                <w:sz w:val="21"/>
                <w:szCs w:val="21"/>
              </w:rPr>
              <w:t>KII</w:t>
            </w:r>
          </w:p>
        </w:tc>
        <w:tc>
          <w:tcPr>
            <w:tcW w:w="7226"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5AEA0749" w14:textId="77777777" w:rsidR="00D745B8" w:rsidRPr="008E701B" w:rsidRDefault="00D745B8" w:rsidP="00D745B8">
            <w:pPr>
              <w:widowControl/>
              <w:autoSpaceDE/>
              <w:autoSpaceDN/>
              <w:spacing w:after="40"/>
              <w:jc w:val="both"/>
              <w:rPr>
                <w:rFonts w:ascii="Arial" w:eastAsia="Arial" w:hAnsi="Arial" w:cs="Arial"/>
                <w:sz w:val="21"/>
                <w:szCs w:val="21"/>
              </w:rPr>
            </w:pPr>
            <w:r w:rsidRPr="008E701B">
              <w:rPr>
                <w:rFonts w:ascii="Arial" w:eastAsia="Arial" w:hAnsi="Arial" w:cs="Arial"/>
                <w:sz w:val="21"/>
                <w:szCs w:val="21"/>
              </w:rPr>
              <w:t>Key Informant Interview</w:t>
            </w:r>
          </w:p>
        </w:tc>
      </w:tr>
      <w:tr w:rsidR="00D745B8" w:rsidRPr="008E701B" w14:paraId="697CD6B1" w14:textId="77777777" w:rsidTr="5E699125">
        <w:tc>
          <w:tcPr>
            <w:tcW w:w="1800"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6117C8E1" w14:textId="77777777" w:rsidR="00D745B8" w:rsidRPr="008E701B" w:rsidRDefault="00D745B8" w:rsidP="00D745B8">
            <w:pPr>
              <w:widowControl/>
              <w:autoSpaceDE/>
              <w:autoSpaceDN/>
              <w:jc w:val="both"/>
              <w:rPr>
                <w:rFonts w:ascii="Arial" w:eastAsia="Arial" w:hAnsi="Arial" w:cs="Arial"/>
                <w:sz w:val="21"/>
                <w:szCs w:val="21"/>
              </w:rPr>
            </w:pPr>
            <w:r w:rsidRPr="008E701B">
              <w:rPr>
                <w:rFonts w:ascii="Arial" w:eastAsia="Arial" w:hAnsi="Arial" w:cs="Arial"/>
                <w:b/>
                <w:bCs/>
                <w:sz w:val="21"/>
                <w:szCs w:val="21"/>
              </w:rPr>
              <w:t>LRC</w:t>
            </w:r>
          </w:p>
        </w:tc>
        <w:tc>
          <w:tcPr>
            <w:tcW w:w="7226"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68824ACF" w14:textId="77777777" w:rsidR="00D745B8" w:rsidRPr="008E701B" w:rsidRDefault="00D745B8" w:rsidP="00D745B8">
            <w:pPr>
              <w:widowControl/>
              <w:autoSpaceDE/>
              <w:autoSpaceDN/>
              <w:spacing w:after="40"/>
              <w:jc w:val="both"/>
              <w:rPr>
                <w:rFonts w:ascii="Arial" w:eastAsia="Arial" w:hAnsi="Arial" w:cs="Arial"/>
                <w:sz w:val="21"/>
                <w:szCs w:val="21"/>
              </w:rPr>
            </w:pPr>
            <w:r w:rsidRPr="008E701B">
              <w:rPr>
                <w:rFonts w:ascii="Arial" w:eastAsia="Arial" w:hAnsi="Arial" w:cs="Arial"/>
                <w:sz w:val="21"/>
                <w:szCs w:val="21"/>
              </w:rPr>
              <w:t>Lebanese Red Cross</w:t>
            </w:r>
          </w:p>
        </w:tc>
      </w:tr>
      <w:tr w:rsidR="00C23FFA" w:rsidRPr="008E701B" w14:paraId="78B460BC" w14:textId="77777777" w:rsidTr="5E699125">
        <w:tc>
          <w:tcPr>
            <w:tcW w:w="1800"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749B4ABB" w14:textId="7C06AEDB" w:rsidR="00C23FFA" w:rsidRPr="008E701B" w:rsidRDefault="00C23FFA" w:rsidP="00D745B8">
            <w:pPr>
              <w:widowControl/>
              <w:autoSpaceDE/>
              <w:autoSpaceDN/>
              <w:jc w:val="both"/>
              <w:rPr>
                <w:rFonts w:ascii="Arial" w:eastAsia="Arial" w:hAnsi="Arial" w:cs="Arial"/>
                <w:b/>
                <w:bCs/>
                <w:sz w:val="21"/>
                <w:szCs w:val="21"/>
              </w:rPr>
            </w:pPr>
            <w:r w:rsidRPr="008E701B">
              <w:rPr>
                <w:rFonts w:ascii="Arial" w:eastAsia="Arial" w:hAnsi="Arial" w:cs="Arial"/>
                <w:b/>
                <w:bCs/>
                <w:sz w:val="21"/>
                <w:szCs w:val="21"/>
              </w:rPr>
              <w:t>MCI</w:t>
            </w:r>
          </w:p>
        </w:tc>
        <w:tc>
          <w:tcPr>
            <w:tcW w:w="7226"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048EE358" w14:textId="353520BF" w:rsidR="00C23FFA" w:rsidRPr="008E701B" w:rsidRDefault="00C23FFA" w:rsidP="00D745B8">
            <w:pPr>
              <w:widowControl/>
              <w:autoSpaceDE/>
              <w:autoSpaceDN/>
              <w:spacing w:after="40"/>
              <w:jc w:val="both"/>
              <w:rPr>
                <w:rFonts w:ascii="Arial" w:eastAsia="Arial" w:hAnsi="Arial" w:cs="Arial"/>
                <w:sz w:val="21"/>
                <w:szCs w:val="21"/>
              </w:rPr>
            </w:pPr>
            <w:r w:rsidRPr="008E701B">
              <w:rPr>
                <w:rFonts w:ascii="Arial" w:eastAsia="Arial" w:hAnsi="Arial" w:cs="Arial"/>
                <w:sz w:val="21"/>
                <w:szCs w:val="21"/>
              </w:rPr>
              <w:t>Mass Casualty Incident</w:t>
            </w:r>
          </w:p>
        </w:tc>
      </w:tr>
      <w:tr w:rsidR="00D745B8" w:rsidRPr="008E701B" w14:paraId="28D15B8C" w14:textId="77777777" w:rsidTr="5E699125">
        <w:tc>
          <w:tcPr>
            <w:tcW w:w="1800"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754528ED" w14:textId="77777777" w:rsidR="00D745B8" w:rsidRPr="008E701B" w:rsidRDefault="00D745B8" w:rsidP="00D745B8">
            <w:pPr>
              <w:widowControl/>
              <w:autoSpaceDE/>
              <w:autoSpaceDN/>
              <w:jc w:val="both"/>
              <w:rPr>
                <w:rFonts w:ascii="Arial" w:eastAsia="Arial" w:hAnsi="Arial" w:cs="Arial"/>
                <w:sz w:val="21"/>
                <w:szCs w:val="21"/>
              </w:rPr>
            </w:pPr>
            <w:r w:rsidRPr="008E701B">
              <w:rPr>
                <w:rFonts w:ascii="Arial" w:eastAsia="Arial" w:hAnsi="Arial" w:cs="Arial"/>
                <w:b/>
                <w:bCs/>
                <w:sz w:val="21"/>
                <w:szCs w:val="21"/>
              </w:rPr>
              <w:t>MEAL</w:t>
            </w:r>
          </w:p>
        </w:tc>
        <w:tc>
          <w:tcPr>
            <w:tcW w:w="7226"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79400A20" w14:textId="77777777" w:rsidR="00D745B8" w:rsidRPr="008E701B" w:rsidRDefault="00D745B8" w:rsidP="00D745B8">
            <w:pPr>
              <w:widowControl/>
              <w:autoSpaceDE/>
              <w:autoSpaceDN/>
              <w:spacing w:after="40"/>
              <w:jc w:val="both"/>
              <w:rPr>
                <w:rFonts w:ascii="Arial" w:eastAsia="Arial" w:hAnsi="Arial" w:cs="Arial"/>
                <w:sz w:val="21"/>
                <w:szCs w:val="21"/>
              </w:rPr>
            </w:pPr>
            <w:r w:rsidRPr="008E701B">
              <w:rPr>
                <w:rFonts w:ascii="Arial" w:eastAsia="Arial" w:hAnsi="Arial" w:cs="Arial"/>
                <w:sz w:val="21"/>
                <w:szCs w:val="21"/>
              </w:rPr>
              <w:t>Monitoring, Evaluation, Accountability and Learning</w:t>
            </w:r>
          </w:p>
        </w:tc>
      </w:tr>
      <w:tr w:rsidR="00D745B8" w:rsidRPr="008E701B" w14:paraId="7F57F928" w14:textId="77777777" w:rsidTr="5E699125">
        <w:tc>
          <w:tcPr>
            <w:tcW w:w="1800"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02B1CF52" w14:textId="77777777" w:rsidR="00D745B8" w:rsidRPr="008E701B" w:rsidRDefault="00D745B8" w:rsidP="00D745B8">
            <w:pPr>
              <w:widowControl/>
              <w:autoSpaceDE/>
              <w:autoSpaceDN/>
              <w:jc w:val="both"/>
              <w:rPr>
                <w:rFonts w:ascii="Arial" w:eastAsia="Arial" w:hAnsi="Arial" w:cs="Arial"/>
                <w:sz w:val="21"/>
                <w:szCs w:val="21"/>
              </w:rPr>
            </w:pPr>
            <w:r w:rsidRPr="008E701B">
              <w:rPr>
                <w:rFonts w:ascii="Arial" w:eastAsia="Arial" w:hAnsi="Arial" w:cs="Arial"/>
                <w:b/>
                <w:bCs/>
                <w:sz w:val="21"/>
                <w:szCs w:val="21"/>
              </w:rPr>
              <w:t>MoSA</w:t>
            </w:r>
          </w:p>
        </w:tc>
        <w:tc>
          <w:tcPr>
            <w:tcW w:w="7226"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7A6B3EDF" w14:textId="77777777" w:rsidR="00D745B8" w:rsidRPr="008E701B" w:rsidRDefault="00D745B8" w:rsidP="00D745B8">
            <w:pPr>
              <w:widowControl/>
              <w:autoSpaceDE/>
              <w:autoSpaceDN/>
              <w:spacing w:after="40"/>
              <w:jc w:val="both"/>
              <w:rPr>
                <w:rFonts w:ascii="Arial" w:eastAsia="Arial" w:hAnsi="Arial" w:cs="Arial"/>
                <w:sz w:val="21"/>
                <w:szCs w:val="21"/>
              </w:rPr>
            </w:pPr>
            <w:r w:rsidRPr="008E701B">
              <w:rPr>
                <w:rFonts w:ascii="Arial" w:eastAsia="Arial" w:hAnsi="Arial" w:cs="Arial"/>
                <w:sz w:val="21"/>
                <w:szCs w:val="21"/>
              </w:rPr>
              <w:t>Ministry of Social Affairs (Lebanon)</w:t>
            </w:r>
          </w:p>
        </w:tc>
      </w:tr>
      <w:tr w:rsidR="00D745B8" w:rsidRPr="008E701B" w14:paraId="07B9FB8D" w14:textId="77777777" w:rsidTr="5E699125">
        <w:tc>
          <w:tcPr>
            <w:tcW w:w="1800"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6CFE65F2" w14:textId="77777777" w:rsidR="00D745B8" w:rsidRPr="008E701B" w:rsidRDefault="00D745B8" w:rsidP="00D745B8">
            <w:pPr>
              <w:widowControl/>
              <w:autoSpaceDE/>
              <w:autoSpaceDN/>
              <w:jc w:val="both"/>
              <w:rPr>
                <w:rFonts w:ascii="Arial" w:eastAsia="Arial" w:hAnsi="Arial" w:cs="Arial"/>
                <w:sz w:val="21"/>
                <w:szCs w:val="21"/>
              </w:rPr>
            </w:pPr>
            <w:r w:rsidRPr="008E701B">
              <w:rPr>
                <w:rFonts w:ascii="Arial" w:eastAsia="Arial" w:hAnsi="Arial" w:cs="Arial"/>
                <w:b/>
                <w:bCs/>
                <w:sz w:val="21"/>
                <w:szCs w:val="21"/>
              </w:rPr>
              <w:t>MPCA</w:t>
            </w:r>
          </w:p>
        </w:tc>
        <w:tc>
          <w:tcPr>
            <w:tcW w:w="7226"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7699DCD6" w14:textId="77777777" w:rsidR="00D745B8" w:rsidRPr="008E701B" w:rsidRDefault="00D745B8" w:rsidP="00D745B8">
            <w:pPr>
              <w:widowControl/>
              <w:autoSpaceDE/>
              <w:autoSpaceDN/>
              <w:spacing w:after="40"/>
              <w:jc w:val="both"/>
              <w:rPr>
                <w:rFonts w:ascii="Arial" w:eastAsia="Arial" w:hAnsi="Arial" w:cs="Arial"/>
                <w:sz w:val="21"/>
                <w:szCs w:val="21"/>
              </w:rPr>
            </w:pPr>
            <w:r w:rsidRPr="008E701B">
              <w:rPr>
                <w:rFonts w:ascii="Arial" w:eastAsia="Arial" w:hAnsi="Arial" w:cs="Arial"/>
                <w:sz w:val="21"/>
                <w:szCs w:val="21"/>
              </w:rPr>
              <w:t>Multi-Purpose Cash Assistance</w:t>
            </w:r>
          </w:p>
        </w:tc>
      </w:tr>
      <w:tr w:rsidR="00D745B8" w:rsidRPr="008E701B" w14:paraId="7666A4BA" w14:textId="77777777" w:rsidTr="5E699125">
        <w:tc>
          <w:tcPr>
            <w:tcW w:w="1800"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04F402CE" w14:textId="77777777" w:rsidR="00D745B8" w:rsidRPr="008E701B" w:rsidRDefault="00D745B8" w:rsidP="00D745B8">
            <w:pPr>
              <w:widowControl/>
              <w:autoSpaceDE/>
              <w:autoSpaceDN/>
              <w:jc w:val="both"/>
              <w:rPr>
                <w:rFonts w:ascii="Arial" w:eastAsia="Arial" w:hAnsi="Arial" w:cs="Arial"/>
                <w:sz w:val="21"/>
                <w:szCs w:val="21"/>
              </w:rPr>
            </w:pPr>
            <w:proofErr w:type="spellStart"/>
            <w:r w:rsidRPr="008E701B">
              <w:rPr>
                <w:rFonts w:ascii="Arial" w:eastAsia="Arial" w:hAnsi="Arial" w:cs="Arial"/>
                <w:b/>
                <w:bCs/>
                <w:sz w:val="21"/>
                <w:szCs w:val="21"/>
              </w:rPr>
              <w:t>NorCross</w:t>
            </w:r>
            <w:proofErr w:type="spellEnd"/>
          </w:p>
        </w:tc>
        <w:tc>
          <w:tcPr>
            <w:tcW w:w="7226"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201C3D41" w14:textId="77777777" w:rsidR="00D745B8" w:rsidRPr="008E701B" w:rsidRDefault="00D745B8" w:rsidP="00D745B8">
            <w:pPr>
              <w:widowControl/>
              <w:autoSpaceDE/>
              <w:autoSpaceDN/>
              <w:spacing w:after="40"/>
              <w:jc w:val="both"/>
              <w:rPr>
                <w:rFonts w:ascii="Arial" w:eastAsia="Arial" w:hAnsi="Arial" w:cs="Arial"/>
                <w:sz w:val="21"/>
                <w:szCs w:val="21"/>
              </w:rPr>
            </w:pPr>
            <w:r w:rsidRPr="008E701B">
              <w:rPr>
                <w:rFonts w:ascii="Arial" w:eastAsia="Arial" w:hAnsi="Arial" w:cs="Arial"/>
                <w:sz w:val="21"/>
                <w:szCs w:val="21"/>
              </w:rPr>
              <w:t>Norwegian Red Cross</w:t>
            </w:r>
          </w:p>
        </w:tc>
      </w:tr>
      <w:tr w:rsidR="00D745B8" w:rsidRPr="008E701B" w14:paraId="37D9B2D8" w14:textId="77777777" w:rsidTr="5E699125">
        <w:tc>
          <w:tcPr>
            <w:tcW w:w="1800"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5ACA63A9" w14:textId="77777777" w:rsidR="00D745B8" w:rsidRPr="008E701B" w:rsidRDefault="00D745B8" w:rsidP="00D745B8">
            <w:pPr>
              <w:widowControl/>
              <w:autoSpaceDE/>
              <w:autoSpaceDN/>
              <w:jc w:val="both"/>
              <w:rPr>
                <w:rFonts w:ascii="Arial" w:eastAsia="Arial" w:hAnsi="Arial" w:cs="Arial"/>
                <w:sz w:val="21"/>
                <w:szCs w:val="21"/>
              </w:rPr>
            </w:pPr>
            <w:r w:rsidRPr="008E701B">
              <w:rPr>
                <w:rFonts w:ascii="Arial" w:eastAsia="Arial" w:hAnsi="Arial" w:cs="Arial"/>
                <w:b/>
                <w:bCs/>
                <w:sz w:val="21"/>
                <w:szCs w:val="21"/>
              </w:rPr>
              <w:t>OECD-DAC</w:t>
            </w:r>
          </w:p>
        </w:tc>
        <w:tc>
          <w:tcPr>
            <w:tcW w:w="7226"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215E4069" w14:textId="77777777" w:rsidR="00D745B8" w:rsidRPr="008E701B" w:rsidRDefault="002602EF" w:rsidP="00D745B8">
            <w:pPr>
              <w:widowControl/>
              <w:autoSpaceDE/>
              <w:autoSpaceDN/>
              <w:spacing w:after="40"/>
              <w:jc w:val="both"/>
              <w:rPr>
                <w:rFonts w:ascii="Arial" w:eastAsia="Arial" w:hAnsi="Arial" w:cs="Arial"/>
                <w:sz w:val="21"/>
                <w:szCs w:val="21"/>
              </w:rPr>
            </w:pPr>
            <w:r w:rsidRPr="008E701B">
              <w:rPr>
                <w:rFonts w:ascii="Arial" w:eastAsia="Arial" w:hAnsi="Arial" w:cs="Arial"/>
                <w:sz w:val="21"/>
                <w:szCs w:val="21"/>
              </w:rPr>
              <w:t>Organization for Economic Co-operation and Development – Development Assistance Committee</w:t>
            </w:r>
          </w:p>
        </w:tc>
      </w:tr>
      <w:tr w:rsidR="00D745B8" w:rsidRPr="008E701B" w14:paraId="40805A6D" w14:textId="77777777" w:rsidTr="5E699125">
        <w:tc>
          <w:tcPr>
            <w:tcW w:w="1800"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35AED2E0" w14:textId="77777777" w:rsidR="00D745B8" w:rsidRPr="008E701B" w:rsidRDefault="00D745B8" w:rsidP="00D745B8">
            <w:pPr>
              <w:widowControl/>
              <w:autoSpaceDE/>
              <w:autoSpaceDN/>
              <w:jc w:val="both"/>
              <w:rPr>
                <w:rFonts w:ascii="Arial" w:eastAsia="Arial" w:hAnsi="Arial" w:cs="Arial"/>
                <w:sz w:val="21"/>
                <w:szCs w:val="21"/>
              </w:rPr>
            </w:pPr>
            <w:r w:rsidRPr="008E701B">
              <w:rPr>
                <w:rFonts w:ascii="Arial" w:eastAsia="Arial" w:hAnsi="Arial" w:cs="Arial"/>
                <w:b/>
                <w:bCs/>
                <w:sz w:val="21"/>
                <w:szCs w:val="21"/>
              </w:rPr>
              <w:t>PDM</w:t>
            </w:r>
          </w:p>
        </w:tc>
        <w:tc>
          <w:tcPr>
            <w:tcW w:w="7226"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0EDC9D04" w14:textId="77777777" w:rsidR="00D745B8" w:rsidRPr="008E701B" w:rsidRDefault="00D745B8" w:rsidP="00D745B8">
            <w:pPr>
              <w:widowControl/>
              <w:autoSpaceDE/>
              <w:autoSpaceDN/>
              <w:spacing w:after="40"/>
              <w:jc w:val="both"/>
              <w:rPr>
                <w:rFonts w:ascii="Arial" w:eastAsia="Arial" w:hAnsi="Arial" w:cs="Arial"/>
                <w:sz w:val="21"/>
                <w:szCs w:val="21"/>
              </w:rPr>
            </w:pPr>
            <w:r w:rsidRPr="008E701B">
              <w:rPr>
                <w:rFonts w:ascii="Arial" w:eastAsia="Arial" w:hAnsi="Arial" w:cs="Arial"/>
                <w:sz w:val="21"/>
                <w:szCs w:val="21"/>
              </w:rPr>
              <w:t>Post-Distribution Monitoring</w:t>
            </w:r>
          </w:p>
        </w:tc>
      </w:tr>
      <w:tr w:rsidR="00D745B8" w:rsidRPr="008E701B" w14:paraId="1CDDA56B" w14:textId="77777777" w:rsidTr="5E699125">
        <w:tc>
          <w:tcPr>
            <w:tcW w:w="1800"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1719D560" w14:textId="77777777" w:rsidR="00D745B8" w:rsidRPr="008E701B" w:rsidRDefault="00D745B8" w:rsidP="00D745B8">
            <w:pPr>
              <w:widowControl/>
              <w:autoSpaceDE/>
              <w:autoSpaceDN/>
              <w:jc w:val="both"/>
              <w:rPr>
                <w:rFonts w:ascii="Arial" w:eastAsia="Arial" w:hAnsi="Arial" w:cs="Arial"/>
                <w:sz w:val="21"/>
                <w:szCs w:val="21"/>
              </w:rPr>
            </w:pPr>
            <w:r w:rsidRPr="008E701B">
              <w:rPr>
                <w:rFonts w:ascii="Arial" w:eastAsia="Arial" w:hAnsi="Arial" w:cs="Arial"/>
                <w:b/>
                <w:bCs/>
                <w:sz w:val="21"/>
                <w:szCs w:val="21"/>
              </w:rPr>
              <w:t>PRCS</w:t>
            </w:r>
          </w:p>
        </w:tc>
        <w:tc>
          <w:tcPr>
            <w:tcW w:w="7226"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551B8C2E" w14:textId="77777777" w:rsidR="00D745B8" w:rsidRPr="008E701B" w:rsidRDefault="00D745B8" w:rsidP="00D745B8">
            <w:pPr>
              <w:widowControl/>
              <w:autoSpaceDE/>
              <w:autoSpaceDN/>
              <w:spacing w:after="40"/>
              <w:jc w:val="both"/>
              <w:rPr>
                <w:rFonts w:ascii="Arial" w:eastAsia="Arial" w:hAnsi="Arial" w:cs="Arial"/>
                <w:sz w:val="21"/>
                <w:szCs w:val="21"/>
              </w:rPr>
            </w:pPr>
            <w:r w:rsidRPr="008E701B">
              <w:rPr>
                <w:rFonts w:ascii="Arial" w:eastAsia="Arial" w:hAnsi="Arial" w:cs="Arial"/>
                <w:sz w:val="21"/>
                <w:szCs w:val="21"/>
              </w:rPr>
              <w:t>Palestine Red Crescent Society</w:t>
            </w:r>
          </w:p>
        </w:tc>
      </w:tr>
      <w:tr w:rsidR="00D745B8" w:rsidRPr="008E701B" w14:paraId="63AFD5E7" w14:textId="77777777" w:rsidTr="5E699125">
        <w:tc>
          <w:tcPr>
            <w:tcW w:w="1800"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7E1FB224" w14:textId="77777777" w:rsidR="00D745B8" w:rsidRPr="008E701B" w:rsidRDefault="00D745B8" w:rsidP="00D745B8">
            <w:pPr>
              <w:widowControl/>
              <w:autoSpaceDE/>
              <w:autoSpaceDN/>
              <w:jc w:val="both"/>
              <w:rPr>
                <w:rFonts w:ascii="Arial" w:eastAsia="Arial" w:hAnsi="Arial" w:cs="Arial"/>
                <w:sz w:val="21"/>
                <w:szCs w:val="21"/>
              </w:rPr>
            </w:pPr>
            <w:r w:rsidRPr="008E701B">
              <w:rPr>
                <w:rFonts w:ascii="Arial" w:eastAsia="Arial" w:hAnsi="Arial" w:cs="Arial"/>
                <w:b/>
                <w:bCs/>
                <w:sz w:val="21"/>
                <w:szCs w:val="21"/>
              </w:rPr>
              <w:t>PSS</w:t>
            </w:r>
          </w:p>
        </w:tc>
        <w:tc>
          <w:tcPr>
            <w:tcW w:w="7226"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2101F8BB" w14:textId="77777777" w:rsidR="00D745B8" w:rsidRPr="008E701B" w:rsidRDefault="00D745B8" w:rsidP="00D745B8">
            <w:pPr>
              <w:widowControl/>
              <w:autoSpaceDE/>
              <w:autoSpaceDN/>
              <w:spacing w:after="40"/>
              <w:jc w:val="both"/>
              <w:rPr>
                <w:rFonts w:ascii="Arial" w:eastAsia="Arial" w:hAnsi="Arial" w:cs="Arial"/>
                <w:sz w:val="21"/>
                <w:szCs w:val="21"/>
              </w:rPr>
            </w:pPr>
            <w:r w:rsidRPr="008E701B">
              <w:rPr>
                <w:rFonts w:ascii="Arial" w:eastAsia="Arial" w:hAnsi="Arial" w:cs="Arial"/>
                <w:sz w:val="21"/>
                <w:szCs w:val="21"/>
              </w:rPr>
              <w:t>Psychosocial Support</w:t>
            </w:r>
          </w:p>
        </w:tc>
      </w:tr>
      <w:tr w:rsidR="00D745B8" w:rsidRPr="008E701B" w14:paraId="6FA426E4" w14:textId="77777777" w:rsidTr="5E699125">
        <w:tc>
          <w:tcPr>
            <w:tcW w:w="1800"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6BADF30E" w14:textId="77777777" w:rsidR="00D745B8" w:rsidRPr="008E701B" w:rsidRDefault="00D745B8" w:rsidP="00D745B8">
            <w:pPr>
              <w:widowControl/>
              <w:autoSpaceDE/>
              <w:autoSpaceDN/>
              <w:jc w:val="both"/>
              <w:rPr>
                <w:rFonts w:ascii="Arial" w:eastAsia="Arial" w:hAnsi="Arial" w:cs="Arial"/>
                <w:sz w:val="21"/>
                <w:szCs w:val="21"/>
              </w:rPr>
            </w:pPr>
            <w:r w:rsidRPr="008E701B">
              <w:rPr>
                <w:rFonts w:ascii="Arial" w:eastAsia="Arial" w:hAnsi="Arial" w:cs="Arial"/>
                <w:b/>
                <w:bCs/>
                <w:sz w:val="21"/>
                <w:szCs w:val="21"/>
              </w:rPr>
              <w:t>ToC</w:t>
            </w:r>
          </w:p>
        </w:tc>
        <w:tc>
          <w:tcPr>
            <w:tcW w:w="7226"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0B524EC2" w14:textId="77777777" w:rsidR="00D745B8" w:rsidRPr="008E701B" w:rsidRDefault="00D745B8" w:rsidP="00D745B8">
            <w:pPr>
              <w:widowControl/>
              <w:autoSpaceDE/>
              <w:autoSpaceDN/>
              <w:spacing w:after="40"/>
              <w:jc w:val="both"/>
              <w:rPr>
                <w:rFonts w:ascii="Arial" w:eastAsia="Arial" w:hAnsi="Arial" w:cs="Arial"/>
                <w:sz w:val="21"/>
                <w:szCs w:val="21"/>
              </w:rPr>
            </w:pPr>
            <w:r w:rsidRPr="008E701B">
              <w:rPr>
                <w:rFonts w:ascii="Arial" w:eastAsia="Arial" w:hAnsi="Arial" w:cs="Arial"/>
                <w:sz w:val="21"/>
                <w:szCs w:val="21"/>
              </w:rPr>
              <w:t>Theory of Change</w:t>
            </w:r>
          </w:p>
        </w:tc>
      </w:tr>
      <w:tr w:rsidR="00D745B8" w:rsidRPr="008E701B" w14:paraId="15DA24F9" w14:textId="77777777" w:rsidTr="5E699125">
        <w:tc>
          <w:tcPr>
            <w:tcW w:w="1800"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0774DE6F" w14:textId="77777777" w:rsidR="00D745B8" w:rsidRPr="008E701B" w:rsidRDefault="00D745B8" w:rsidP="00D745B8">
            <w:pPr>
              <w:widowControl/>
              <w:autoSpaceDE/>
              <w:autoSpaceDN/>
              <w:jc w:val="both"/>
              <w:rPr>
                <w:rFonts w:ascii="Arial" w:eastAsia="Arial" w:hAnsi="Arial" w:cs="Arial"/>
                <w:sz w:val="21"/>
                <w:szCs w:val="21"/>
              </w:rPr>
            </w:pPr>
            <w:r w:rsidRPr="008E701B">
              <w:rPr>
                <w:rFonts w:ascii="Arial" w:eastAsia="Arial" w:hAnsi="Arial" w:cs="Arial"/>
                <w:b/>
                <w:bCs/>
                <w:sz w:val="21"/>
                <w:szCs w:val="21"/>
              </w:rPr>
              <w:t>UNEG</w:t>
            </w:r>
          </w:p>
        </w:tc>
        <w:tc>
          <w:tcPr>
            <w:tcW w:w="7226"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2986077E" w14:textId="77777777" w:rsidR="00D745B8" w:rsidRPr="008E701B" w:rsidRDefault="00D745B8" w:rsidP="00D745B8">
            <w:pPr>
              <w:widowControl/>
              <w:autoSpaceDE/>
              <w:autoSpaceDN/>
              <w:spacing w:after="40"/>
              <w:jc w:val="both"/>
              <w:rPr>
                <w:rFonts w:ascii="Arial" w:eastAsia="Arial" w:hAnsi="Arial" w:cs="Arial"/>
                <w:sz w:val="21"/>
                <w:szCs w:val="21"/>
              </w:rPr>
            </w:pPr>
            <w:r w:rsidRPr="008E701B">
              <w:rPr>
                <w:rFonts w:ascii="Arial" w:eastAsia="Arial" w:hAnsi="Arial" w:cs="Arial"/>
                <w:sz w:val="21"/>
                <w:szCs w:val="21"/>
              </w:rPr>
              <w:t>United Nations Evaluation Group</w:t>
            </w:r>
          </w:p>
        </w:tc>
      </w:tr>
    </w:tbl>
    <w:p w14:paraId="6CC920C6" w14:textId="77777777" w:rsidR="00D745B8" w:rsidRPr="008E701B" w:rsidRDefault="00D745B8" w:rsidP="00D745B8">
      <w:pPr>
        <w:widowControl/>
        <w:autoSpaceDE/>
        <w:autoSpaceDN/>
        <w:jc w:val="both"/>
        <w:rPr>
          <w:rFonts w:ascii="Arial" w:eastAsia="Arial" w:hAnsi="Arial" w:cs="Arial"/>
          <w:sz w:val="21"/>
          <w:szCs w:val="21"/>
        </w:rPr>
      </w:pPr>
      <w:r w:rsidRPr="008E701B">
        <w:rPr>
          <w:rFonts w:ascii="Arial" w:eastAsia="Arial" w:hAnsi="Arial" w:cs="Arial"/>
          <w:sz w:val="21"/>
          <w:szCs w:val="21"/>
        </w:rPr>
        <w:br w:type="page"/>
      </w:r>
    </w:p>
    <w:p w14:paraId="7AFB2E3B" w14:textId="77777777" w:rsidR="00D745B8" w:rsidRPr="008E701B" w:rsidRDefault="00D745B8" w:rsidP="00D8258D">
      <w:pPr>
        <w:pStyle w:val="Style1"/>
        <w:rPr>
          <w:b w:val="0"/>
          <w:bCs w:val="0"/>
        </w:rPr>
      </w:pPr>
      <w:bookmarkStart w:id="1" w:name="_Toc238124039"/>
      <w:r w:rsidRPr="008E701B">
        <w:lastRenderedPageBreak/>
        <w:t>1. Executive Summary</w:t>
      </w:r>
      <w:bookmarkEnd w:id="1"/>
    </w:p>
    <w:p w14:paraId="112999A1" w14:textId="1F00388D" w:rsidR="00D745B8" w:rsidRPr="008E701B" w:rsidRDefault="00D745B8" w:rsidP="00D745B8">
      <w:pPr>
        <w:widowControl/>
        <w:autoSpaceDE/>
        <w:autoSpaceDN/>
        <w:spacing w:after="140" w:line="276" w:lineRule="auto"/>
        <w:jc w:val="both"/>
        <w:rPr>
          <w:rFonts w:ascii="Arial" w:eastAsia="Arial" w:hAnsi="Arial" w:cs="Arial"/>
          <w:sz w:val="21"/>
          <w:szCs w:val="21"/>
        </w:rPr>
      </w:pPr>
      <w:r w:rsidRPr="008E701B">
        <w:rPr>
          <w:rFonts w:ascii="Arial" w:eastAsia="Arial" w:hAnsi="Arial" w:cs="Arial"/>
          <w:sz w:val="21"/>
          <w:szCs w:val="21"/>
        </w:rPr>
        <w:t xml:space="preserve">The British Red Cross (BRC) is commissioning an independent, external evaluation of its humanitarian response funded by the Disasters Emergency Committee (DEC) </w:t>
      </w:r>
      <w:hyperlink r:id="rId11" w:history="1">
        <w:r w:rsidRPr="00AD0774">
          <w:rPr>
            <w:rStyle w:val="Hyperlink"/>
            <w:rFonts w:ascii="Arial" w:eastAsia="Arial" w:hAnsi="Arial" w:cs="Arial"/>
            <w:sz w:val="21"/>
            <w:szCs w:val="21"/>
          </w:rPr>
          <w:t>Middle East Humanitarian Appeal</w:t>
        </w:r>
      </w:hyperlink>
      <w:r w:rsidR="004C66F2" w:rsidRPr="008E701B">
        <w:rPr>
          <w:rFonts w:ascii="Arial" w:eastAsia="Arial" w:hAnsi="Arial" w:cs="Arial"/>
          <w:sz w:val="21"/>
          <w:szCs w:val="21"/>
        </w:rPr>
        <w:t xml:space="preserve"> (MEHA)</w:t>
      </w:r>
      <w:r w:rsidRPr="008E701B">
        <w:rPr>
          <w:rFonts w:ascii="Arial" w:eastAsia="Arial" w:hAnsi="Arial" w:cs="Arial"/>
          <w:sz w:val="21"/>
          <w:szCs w:val="21"/>
        </w:rPr>
        <w:t xml:space="preserve">. </w:t>
      </w:r>
      <w:r w:rsidR="00480535" w:rsidRPr="008E701B">
        <w:rPr>
          <w:rFonts w:ascii="Arial" w:eastAsia="Arial" w:hAnsi="Arial" w:cs="Arial"/>
          <w:sz w:val="21"/>
          <w:szCs w:val="21"/>
        </w:rPr>
        <w:t>Spanning</w:t>
      </w:r>
      <w:r w:rsidRPr="008E701B">
        <w:rPr>
          <w:rFonts w:ascii="Arial" w:eastAsia="Arial" w:hAnsi="Arial" w:cs="Arial"/>
          <w:sz w:val="21"/>
          <w:szCs w:val="21"/>
        </w:rPr>
        <w:t xml:space="preserve"> interventions in the Gaza Strip and Lebanon, </w:t>
      </w:r>
      <w:r w:rsidR="00480535" w:rsidRPr="008E701B">
        <w:rPr>
          <w:rFonts w:ascii="Arial" w:eastAsia="Arial" w:hAnsi="Arial" w:cs="Arial"/>
          <w:sz w:val="21"/>
          <w:szCs w:val="21"/>
        </w:rPr>
        <w:t xml:space="preserve">the evaluation covers activities implemented </w:t>
      </w:r>
      <w:r w:rsidRPr="008E701B">
        <w:rPr>
          <w:rFonts w:ascii="Arial" w:eastAsia="Arial" w:hAnsi="Arial" w:cs="Arial"/>
          <w:sz w:val="21"/>
          <w:szCs w:val="21"/>
        </w:rPr>
        <w:t xml:space="preserve">from the </w:t>
      </w:r>
      <w:r w:rsidR="00480535" w:rsidRPr="008E701B">
        <w:rPr>
          <w:rFonts w:ascii="Arial" w:eastAsia="Arial" w:hAnsi="Arial" w:cs="Arial"/>
          <w:sz w:val="21"/>
          <w:szCs w:val="21"/>
        </w:rPr>
        <w:t>launch</w:t>
      </w:r>
      <w:r w:rsidRPr="008E701B">
        <w:rPr>
          <w:rFonts w:ascii="Arial" w:eastAsia="Arial" w:hAnsi="Arial" w:cs="Arial"/>
          <w:sz w:val="21"/>
          <w:szCs w:val="21"/>
        </w:rPr>
        <w:t xml:space="preserve"> of the </w:t>
      </w:r>
      <w:r w:rsidR="00480535" w:rsidRPr="008E701B">
        <w:rPr>
          <w:rFonts w:ascii="Arial" w:eastAsia="Arial" w:hAnsi="Arial" w:cs="Arial"/>
          <w:sz w:val="21"/>
          <w:szCs w:val="21"/>
        </w:rPr>
        <w:t>appeal</w:t>
      </w:r>
      <w:r w:rsidRPr="008E701B">
        <w:rPr>
          <w:rFonts w:ascii="Arial" w:eastAsia="Arial" w:hAnsi="Arial" w:cs="Arial"/>
          <w:sz w:val="21"/>
          <w:szCs w:val="21"/>
        </w:rPr>
        <w:t xml:space="preserve"> in October </w:t>
      </w:r>
      <w:r w:rsidR="00480535" w:rsidRPr="008E701B">
        <w:rPr>
          <w:rFonts w:ascii="Arial" w:eastAsia="Arial" w:hAnsi="Arial" w:cs="Arial"/>
          <w:sz w:val="21"/>
          <w:szCs w:val="21"/>
        </w:rPr>
        <w:t>2024</w:t>
      </w:r>
      <w:r w:rsidRPr="008E701B">
        <w:rPr>
          <w:rFonts w:ascii="Arial" w:eastAsia="Arial" w:hAnsi="Arial" w:cs="Arial"/>
          <w:sz w:val="21"/>
          <w:szCs w:val="21"/>
        </w:rPr>
        <w:t xml:space="preserve"> through </w:t>
      </w:r>
      <w:r w:rsidR="00480535" w:rsidRPr="008E701B">
        <w:rPr>
          <w:rFonts w:ascii="Arial" w:eastAsia="Arial" w:hAnsi="Arial" w:cs="Arial"/>
          <w:sz w:val="21"/>
          <w:szCs w:val="21"/>
        </w:rPr>
        <w:t>early 2027</w:t>
      </w:r>
      <w:r w:rsidR="00F93CED">
        <w:rPr>
          <w:rFonts w:ascii="Arial" w:eastAsia="Arial" w:hAnsi="Arial" w:cs="Arial"/>
          <w:sz w:val="21"/>
          <w:szCs w:val="21"/>
        </w:rPr>
        <w:t>.</w:t>
      </w:r>
    </w:p>
    <w:p w14:paraId="03F76346" w14:textId="49FCE89C" w:rsidR="00D745B8" w:rsidRPr="008E701B" w:rsidRDefault="00D745B8" w:rsidP="00D745B8">
      <w:pPr>
        <w:widowControl/>
        <w:autoSpaceDE/>
        <w:autoSpaceDN/>
        <w:spacing w:after="140" w:line="276" w:lineRule="auto"/>
        <w:jc w:val="both"/>
        <w:rPr>
          <w:rFonts w:ascii="Arial" w:eastAsia="Arial" w:hAnsi="Arial" w:cs="Arial"/>
          <w:sz w:val="21"/>
          <w:szCs w:val="21"/>
        </w:rPr>
      </w:pPr>
      <w:r w:rsidRPr="008E701B">
        <w:rPr>
          <w:rFonts w:ascii="Arial" w:eastAsia="Arial" w:hAnsi="Arial" w:cs="Arial"/>
          <w:sz w:val="21"/>
          <w:szCs w:val="21"/>
        </w:rPr>
        <w:t>The evaluation serves the dual purposes of accountability and learning and is explicitly aligned to the DEC Middle East Humanitarian Appeal Theory of Change (</w:t>
      </w:r>
      <w:r w:rsidR="002D7A21">
        <w:rPr>
          <w:rFonts w:ascii="Arial" w:eastAsia="Arial" w:hAnsi="Arial" w:cs="Arial"/>
          <w:sz w:val="21"/>
          <w:szCs w:val="21"/>
        </w:rPr>
        <w:t>ToC)</w:t>
      </w:r>
      <w:r w:rsidR="00CE7E45">
        <w:rPr>
          <w:rFonts w:ascii="Arial" w:eastAsia="Arial" w:hAnsi="Arial" w:cs="Arial"/>
          <w:sz w:val="21"/>
          <w:szCs w:val="21"/>
        </w:rPr>
        <w:t>;</w:t>
      </w:r>
      <w:r w:rsidR="002D7A21">
        <w:rPr>
          <w:rFonts w:ascii="Arial" w:eastAsia="Arial" w:hAnsi="Arial" w:cs="Arial"/>
          <w:sz w:val="21"/>
          <w:szCs w:val="21"/>
        </w:rPr>
        <w:t xml:space="preserve"> </w:t>
      </w:r>
      <w:r w:rsidRPr="008E701B">
        <w:rPr>
          <w:rFonts w:ascii="Arial" w:eastAsia="Arial" w:hAnsi="Arial" w:cs="Arial"/>
          <w:sz w:val="21"/>
          <w:szCs w:val="21"/>
        </w:rPr>
        <w:t xml:space="preserve">see section </w:t>
      </w:r>
      <w:r w:rsidR="00CE7E45">
        <w:rPr>
          <w:rFonts w:ascii="Arial" w:eastAsia="Arial" w:hAnsi="Arial" w:cs="Arial"/>
          <w:sz w:val="21"/>
          <w:szCs w:val="21"/>
        </w:rPr>
        <w:t>4</w:t>
      </w:r>
      <w:r w:rsidRPr="008E701B">
        <w:rPr>
          <w:rFonts w:ascii="Arial" w:eastAsia="Arial" w:hAnsi="Arial" w:cs="Arial"/>
          <w:sz w:val="21"/>
          <w:szCs w:val="21"/>
        </w:rPr>
        <w:t>. It will assess the performance, quality and results of a partner-led response delivered through three distinct partners: the Palestine Red Crescent Society (PRCS) and the International Committee of the Red Cross (ICRC), which operates the Red Cross Field Hospital in Gaza, and the Lebanese Red Cross (LRC) in Lebanon.</w:t>
      </w:r>
    </w:p>
    <w:p w14:paraId="44A8273B" w14:textId="77777777" w:rsidR="00D745B8" w:rsidRPr="008E701B" w:rsidRDefault="00D745B8" w:rsidP="00D745B8">
      <w:pPr>
        <w:widowControl/>
        <w:autoSpaceDE/>
        <w:autoSpaceDN/>
        <w:spacing w:after="140" w:line="276" w:lineRule="auto"/>
        <w:jc w:val="both"/>
        <w:rPr>
          <w:rFonts w:ascii="Arial" w:eastAsia="Arial" w:hAnsi="Arial" w:cs="Arial"/>
          <w:sz w:val="21"/>
          <w:szCs w:val="21"/>
        </w:rPr>
      </w:pPr>
      <w:r w:rsidRPr="008E701B">
        <w:rPr>
          <w:rFonts w:ascii="Arial" w:eastAsia="Arial" w:hAnsi="Arial" w:cs="Arial"/>
          <w:sz w:val="21"/>
          <w:szCs w:val="21"/>
        </w:rPr>
        <w:t>Reflecting differences in materiality, evaluability and the evidence already available, the evaluation adopts a deliberately differentiated design across its three components:</w:t>
      </w:r>
    </w:p>
    <w:p w14:paraId="01F5E21F" w14:textId="77777777" w:rsidR="00D745B8" w:rsidRPr="008E701B" w:rsidRDefault="00D745B8" w:rsidP="00D745B8">
      <w:pPr>
        <w:widowControl/>
        <w:numPr>
          <w:ilvl w:val="0"/>
          <w:numId w:val="8"/>
        </w:numPr>
        <w:autoSpaceDE/>
        <w:autoSpaceDN/>
        <w:spacing w:after="80" w:line="264" w:lineRule="auto"/>
        <w:jc w:val="both"/>
        <w:rPr>
          <w:rFonts w:ascii="Arial" w:eastAsia="Arial" w:hAnsi="Arial" w:cs="Arial"/>
          <w:sz w:val="21"/>
          <w:szCs w:val="21"/>
        </w:rPr>
      </w:pPr>
      <w:r w:rsidRPr="008E701B">
        <w:rPr>
          <w:rFonts w:ascii="Arial" w:eastAsia="Arial" w:hAnsi="Arial" w:cs="Arial"/>
          <w:b/>
          <w:bCs/>
          <w:sz w:val="21"/>
          <w:szCs w:val="21"/>
        </w:rPr>
        <w:t xml:space="preserve">Gaza – PRCS: </w:t>
      </w:r>
      <w:r w:rsidRPr="008E701B">
        <w:rPr>
          <w:rFonts w:ascii="Arial" w:eastAsia="Arial" w:hAnsi="Arial" w:cs="Arial"/>
          <w:sz w:val="21"/>
          <w:szCs w:val="21"/>
        </w:rPr>
        <w:t>a primary, remote/hybrid evaluation of health, shelter and relief activities;</w:t>
      </w:r>
    </w:p>
    <w:p w14:paraId="50F07103" w14:textId="77777777" w:rsidR="00D745B8" w:rsidRPr="008E701B" w:rsidRDefault="00D745B8" w:rsidP="00D745B8">
      <w:pPr>
        <w:widowControl/>
        <w:numPr>
          <w:ilvl w:val="0"/>
          <w:numId w:val="8"/>
        </w:numPr>
        <w:autoSpaceDE/>
        <w:autoSpaceDN/>
        <w:spacing w:after="80" w:line="264" w:lineRule="auto"/>
        <w:jc w:val="both"/>
        <w:rPr>
          <w:rFonts w:ascii="Arial" w:eastAsia="Arial" w:hAnsi="Arial" w:cs="Arial"/>
          <w:sz w:val="21"/>
          <w:szCs w:val="21"/>
        </w:rPr>
      </w:pPr>
      <w:r w:rsidRPr="008E701B">
        <w:rPr>
          <w:rFonts w:ascii="Arial" w:eastAsia="Arial" w:hAnsi="Arial" w:cs="Arial"/>
          <w:b/>
          <w:bCs/>
          <w:sz w:val="21"/>
          <w:szCs w:val="21"/>
        </w:rPr>
        <w:t xml:space="preserve">Gaza – ICRC (Red Cross Field Hospital): </w:t>
      </w:r>
      <w:r w:rsidRPr="008E701B">
        <w:rPr>
          <w:rFonts w:ascii="Arial" w:eastAsia="Arial" w:hAnsi="Arial" w:cs="Arial"/>
          <w:sz w:val="21"/>
          <w:szCs w:val="21"/>
        </w:rPr>
        <w:t>a focused, contribution-level review carried out in coordination with ICRC and on terms agreed with it, including a confidentiality agreement, interview questions shared in advance, and ICRC's review of the draft report before publication;</w:t>
      </w:r>
    </w:p>
    <w:p w14:paraId="332C714F" w14:textId="77777777" w:rsidR="00D745B8" w:rsidRPr="008E701B" w:rsidRDefault="00D745B8" w:rsidP="00D745B8">
      <w:pPr>
        <w:widowControl/>
        <w:numPr>
          <w:ilvl w:val="0"/>
          <w:numId w:val="8"/>
        </w:numPr>
        <w:autoSpaceDE/>
        <w:autoSpaceDN/>
        <w:spacing w:after="80" w:line="264" w:lineRule="auto"/>
        <w:jc w:val="both"/>
        <w:rPr>
          <w:rFonts w:ascii="Arial" w:eastAsia="Arial" w:hAnsi="Arial" w:cs="Arial"/>
          <w:sz w:val="21"/>
          <w:szCs w:val="21"/>
        </w:rPr>
      </w:pPr>
      <w:r w:rsidRPr="008E701B">
        <w:rPr>
          <w:rFonts w:ascii="Arial" w:eastAsia="Arial" w:hAnsi="Arial" w:cs="Arial"/>
          <w:b/>
          <w:bCs/>
          <w:sz w:val="21"/>
          <w:szCs w:val="21"/>
        </w:rPr>
        <w:t xml:space="preserve">Lebanon – LRC: </w:t>
      </w:r>
      <w:r w:rsidRPr="008E701B">
        <w:rPr>
          <w:rFonts w:ascii="Arial" w:eastAsia="Arial" w:hAnsi="Arial" w:cs="Arial"/>
          <w:sz w:val="21"/>
          <w:szCs w:val="21"/>
        </w:rPr>
        <w:t>a desk-based, learning-focused review that builds on the recent independent evaluation of LRC's MPCA Phase 1–2 response, rather than replicating primary data collection.</w:t>
      </w:r>
    </w:p>
    <w:p w14:paraId="6CFFD217" w14:textId="5327B45E" w:rsidR="00D062B2" w:rsidRPr="008E701B" w:rsidRDefault="00D745B8" w:rsidP="00D745B8">
      <w:pPr>
        <w:widowControl/>
        <w:autoSpaceDE/>
        <w:autoSpaceDN/>
        <w:spacing w:after="140" w:line="276" w:lineRule="auto"/>
        <w:jc w:val="both"/>
        <w:rPr>
          <w:rFonts w:ascii="Arial" w:eastAsia="Arial" w:hAnsi="Arial" w:cs="Arial"/>
          <w:sz w:val="21"/>
          <w:szCs w:val="21"/>
        </w:rPr>
      </w:pPr>
      <w:r w:rsidRPr="4B0B4752">
        <w:rPr>
          <w:rFonts w:ascii="Arial" w:eastAsia="Arial" w:hAnsi="Arial" w:cs="Arial"/>
          <w:sz w:val="21"/>
          <w:szCs w:val="21"/>
        </w:rPr>
        <w:t>Adopting a theory-based</w:t>
      </w:r>
      <w:r w:rsidR="00121AC6" w:rsidRPr="4B0B4752">
        <w:rPr>
          <w:rFonts w:ascii="Arial" w:eastAsia="Arial" w:hAnsi="Arial" w:cs="Arial"/>
          <w:sz w:val="21"/>
          <w:szCs w:val="21"/>
        </w:rPr>
        <w:t xml:space="preserve"> and </w:t>
      </w:r>
      <w:r w:rsidRPr="4B0B4752">
        <w:rPr>
          <w:rFonts w:ascii="Arial" w:eastAsia="Arial" w:hAnsi="Arial" w:cs="Arial"/>
          <w:sz w:val="21"/>
          <w:szCs w:val="21"/>
        </w:rPr>
        <w:t xml:space="preserve">mixed-methods approach, the evaluation will generate evidence for BRC, partner National Societies and the ICRC, the DEC Secretariat, and the wider Red Cross and Red Crescent Movement. Expected </w:t>
      </w:r>
      <w:r w:rsidR="00183151" w:rsidRPr="4B0B4752">
        <w:rPr>
          <w:rFonts w:ascii="Arial" w:eastAsia="Arial" w:hAnsi="Arial" w:cs="Arial"/>
          <w:sz w:val="21"/>
          <w:szCs w:val="21"/>
        </w:rPr>
        <w:t>output</w:t>
      </w:r>
      <w:r w:rsidR="002132FC" w:rsidRPr="4B0B4752">
        <w:rPr>
          <w:rFonts w:ascii="Arial" w:eastAsia="Arial" w:hAnsi="Arial" w:cs="Arial"/>
          <w:sz w:val="21"/>
          <w:szCs w:val="21"/>
        </w:rPr>
        <w:t>s</w:t>
      </w:r>
      <w:r w:rsidR="00183151" w:rsidRPr="4B0B4752">
        <w:rPr>
          <w:rFonts w:ascii="Arial" w:eastAsia="Arial" w:hAnsi="Arial" w:cs="Arial"/>
          <w:sz w:val="21"/>
          <w:szCs w:val="21"/>
        </w:rPr>
        <w:t xml:space="preserve"> include</w:t>
      </w:r>
      <w:r w:rsidR="00527716" w:rsidRPr="4B0B4752">
        <w:rPr>
          <w:rFonts w:ascii="Arial" w:eastAsia="Arial" w:hAnsi="Arial" w:cs="Arial"/>
          <w:sz w:val="21"/>
          <w:szCs w:val="21"/>
        </w:rPr>
        <w:t>:</w:t>
      </w:r>
    </w:p>
    <w:p w14:paraId="035BBC74" w14:textId="6D1B8597" w:rsidR="00D062B2" w:rsidRPr="008E701B" w:rsidRDefault="00D062B2" w:rsidP="00D062B2">
      <w:pPr>
        <w:widowControl/>
        <w:numPr>
          <w:ilvl w:val="0"/>
          <w:numId w:val="12"/>
        </w:numPr>
        <w:autoSpaceDE/>
        <w:autoSpaceDN/>
        <w:spacing w:after="140" w:line="276" w:lineRule="auto"/>
        <w:jc w:val="both"/>
        <w:rPr>
          <w:rFonts w:ascii="Arial" w:eastAsia="Arial" w:hAnsi="Arial" w:cs="Arial"/>
          <w:sz w:val="21"/>
          <w:szCs w:val="21"/>
        </w:rPr>
      </w:pPr>
      <w:r w:rsidRPr="008E701B">
        <w:rPr>
          <w:rFonts w:ascii="Arial" w:eastAsia="Arial" w:hAnsi="Arial" w:cs="Arial"/>
          <w:sz w:val="21"/>
          <w:szCs w:val="21"/>
        </w:rPr>
        <w:t>An inception report including an evaluation matrix, data collection protocols, and, if required, a reconstructed ToC.</w:t>
      </w:r>
    </w:p>
    <w:p w14:paraId="71597180" w14:textId="4ECE3086" w:rsidR="00D062B2" w:rsidRPr="008E701B" w:rsidRDefault="00D062B2" w:rsidP="00D062B2">
      <w:pPr>
        <w:widowControl/>
        <w:numPr>
          <w:ilvl w:val="0"/>
          <w:numId w:val="12"/>
        </w:numPr>
        <w:autoSpaceDE/>
        <w:autoSpaceDN/>
        <w:spacing w:after="140" w:line="276" w:lineRule="auto"/>
        <w:jc w:val="both"/>
        <w:rPr>
          <w:rFonts w:ascii="Arial" w:eastAsia="Arial" w:hAnsi="Arial" w:cs="Arial"/>
          <w:sz w:val="21"/>
          <w:szCs w:val="21"/>
        </w:rPr>
      </w:pPr>
      <w:r w:rsidRPr="008E701B">
        <w:rPr>
          <w:rFonts w:ascii="Arial" w:eastAsia="Arial" w:hAnsi="Arial" w:cs="Arial"/>
          <w:sz w:val="21"/>
          <w:szCs w:val="21"/>
        </w:rPr>
        <w:t>A validation workshop(s) including a presentation of the key findings and recommendations.</w:t>
      </w:r>
    </w:p>
    <w:p w14:paraId="4B03BFC9" w14:textId="393D691A" w:rsidR="00D745B8" w:rsidRPr="008E701B" w:rsidRDefault="00EA2BC8" w:rsidP="00183151">
      <w:pPr>
        <w:widowControl/>
        <w:numPr>
          <w:ilvl w:val="0"/>
          <w:numId w:val="12"/>
        </w:numPr>
        <w:autoSpaceDE/>
        <w:autoSpaceDN/>
        <w:spacing w:after="140" w:line="276" w:lineRule="auto"/>
        <w:jc w:val="both"/>
        <w:rPr>
          <w:rFonts w:ascii="Arial" w:eastAsia="Arial" w:hAnsi="Arial" w:cs="Arial"/>
          <w:sz w:val="21"/>
          <w:szCs w:val="21"/>
        </w:rPr>
      </w:pPr>
      <w:r w:rsidRPr="008E701B">
        <w:rPr>
          <w:rFonts w:ascii="Arial" w:eastAsia="Arial" w:hAnsi="Arial" w:cs="Arial"/>
          <w:sz w:val="21"/>
          <w:szCs w:val="21"/>
        </w:rPr>
        <w:t>Final report of maximum 40 pages</w:t>
      </w:r>
      <w:r w:rsidR="00527716" w:rsidRPr="008E701B">
        <w:rPr>
          <w:rFonts w:ascii="Arial" w:eastAsia="Arial" w:hAnsi="Arial" w:cs="Arial"/>
          <w:sz w:val="21"/>
          <w:szCs w:val="21"/>
        </w:rPr>
        <w:t>.</w:t>
      </w:r>
    </w:p>
    <w:p w14:paraId="69E164EC" w14:textId="77777777" w:rsidR="00D745B8" w:rsidRPr="008E701B" w:rsidRDefault="00D745B8" w:rsidP="00D8258D">
      <w:pPr>
        <w:pStyle w:val="Style1"/>
        <w:rPr>
          <w:b w:val="0"/>
          <w:bCs w:val="0"/>
        </w:rPr>
      </w:pPr>
      <w:bookmarkStart w:id="2" w:name="_Toc238124040"/>
      <w:r w:rsidRPr="008E701B">
        <w:t>2. Background and Rationale</w:t>
      </w:r>
      <w:bookmarkEnd w:id="2"/>
    </w:p>
    <w:p w14:paraId="06E9A8F3" w14:textId="0AB768D5" w:rsidR="00D745B8" w:rsidRPr="008E701B" w:rsidRDefault="00D745B8" w:rsidP="00D745B8">
      <w:pPr>
        <w:widowControl/>
        <w:autoSpaceDE/>
        <w:autoSpaceDN/>
        <w:spacing w:after="140" w:line="276" w:lineRule="auto"/>
        <w:jc w:val="both"/>
        <w:rPr>
          <w:rFonts w:ascii="Arial" w:eastAsia="Arial" w:hAnsi="Arial" w:cs="Arial"/>
          <w:sz w:val="21"/>
          <w:szCs w:val="21"/>
        </w:rPr>
      </w:pPr>
      <w:r w:rsidRPr="008E701B">
        <w:rPr>
          <w:rFonts w:ascii="Arial" w:eastAsia="Arial" w:hAnsi="Arial" w:cs="Arial"/>
          <w:sz w:val="21"/>
          <w:szCs w:val="21"/>
        </w:rPr>
        <w:t xml:space="preserve">The DEC </w:t>
      </w:r>
      <w:r w:rsidR="004C66F2" w:rsidRPr="008E701B">
        <w:rPr>
          <w:rFonts w:ascii="Arial" w:eastAsia="Arial" w:hAnsi="Arial" w:cs="Arial"/>
          <w:sz w:val="21"/>
          <w:szCs w:val="21"/>
        </w:rPr>
        <w:t>MEHA</w:t>
      </w:r>
      <w:r w:rsidRPr="008E701B">
        <w:rPr>
          <w:rFonts w:ascii="Arial" w:eastAsia="Arial" w:hAnsi="Arial" w:cs="Arial"/>
          <w:sz w:val="21"/>
          <w:szCs w:val="21"/>
        </w:rPr>
        <w:t xml:space="preserve"> represents a significant investment in responding to one of the most complex and severe humanitarian crises of recent times. Given the scale of needs, the extreme volatility of the operating context, and the volume of funding, rigorous independent scrutiny is essential </w:t>
      </w:r>
      <w:r w:rsidR="00E65A0B" w:rsidRPr="008E701B">
        <w:rPr>
          <w:rFonts w:ascii="Arial" w:eastAsia="Arial" w:hAnsi="Arial" w:cs="Arial"/>
          <w:sz w:val="21"/>
          <w:szCs w:val="21"/>
        </w:rPr>
        <w:t>to maintain</w:t>
      </w:r>
      <w:r w:rsidRPr="008E701B">
        <w:rPr>
          <w:rFonts w:ascii="Arial" w:eastAsia="Arial" w:hAnsi="Arial" w:cs="Arial"/>
          <w:sz w:val="21"/>
          <w:szCs w:val="21"/>
        </w:rPr>
        <w:t xml:space="preserve"> accountability</w:t>
      </w:r>
      <w:r w:rsidR="00AE67E0" w:rsidRPr="008E701B">
        <w:rPr>
          <w:rFonts w:ascii="Arial" w:eastAsia="Arial" w:hAnsi="Arial" w:cs="Arial"/>
          <w:sz w:val="21"/>
          <w:szCs w:val="21"/>
        </w:rPr>
        <w:t xml:space="preserve"> to affected populations in line with the Core Humanitarian Standard (CHS), </w:t>
      </w:r>
      <w:r w:rsidRPr="008E701B">
        <w:rPr>
          <w:rFonts w:ascii="Arial" w:eastAsia="Arial" w:hAnsi="Arial" w:cs="Arial"/>
          <w:sz w:val="21"/>
          <w:szCs w:val="21"/>
        </w:rPr>
        <w:t>and to protect the reputation and integrity of the response. The BRC's response relies on the vital auxiliary role of its National Society partners, PRCS and LRC, and on the ICRC's role in Gaza. Evaluating how this partnership model functions under extreme pressure is critical for validating BRC's localization commitments and operational strategy.</w:t>
      </w:r>
    </w:p>
    <w:p w14:paraId="4D032561" w14:textId="77777777" w:rsidR="00D745B8" w:rsidRPr="008E701B" w:rsidRDefault="00D745B8" w:rsidP="00D8258D">
      <w:pPr>
        <w:pStyle w:val="Heading2"/>
        <w:rPr>
          <w:rFonts w:ascii="Arial" w:eastAsia="Arial" w:hAnsi="Arial" w:cs="Arial"/>
          <w:b w:val="0"/>
          <w:bCs w:val="0"/>
          <w:color w:val="1F3864"/>
          <w:sz w:val="23"/>
          <w:szCs w:val="23"/>
        </w:rPr>
      </w:pPr>
      <w:bookmarkStart w:id="3" w:name="_Toc238124041"/>
      <w:r w:rsidRPr="008E701B">
        <w:t>Alignment with the DEC Theory of Change</w:t>
      </w:r>
      <w:bookmarkEnd w:id="3"/>
    </w:p>
    <w:p w14:paraId="0CBDCF6F" w14:textId="10F64697" w:rsidR="00D745B8" w:rsidRPr="008E701B" w:rsidRDefault="00D745B8" w:rsidP="00D745B8">
      <w:pPr>
        <w:widowControl/>
        <w:autoSpaceDE/>
        <w:autoSpaceDN/>
        <w:spacing w:after="140" w:line="276" w:lineRule="auto"/>
        <w:jc w:val="both"/>
        <w:rPr>
          <w:rFonts w:ascii="Arial" w:eastAsia="Arial" w:hAnsi="Arial" w:cs="Arial"/>
          <w:sz w:val="21"/>
          <w:szCs w:val="21"/>
        </w:rPr>
      </w:pPr>
      <w:r w:rsidRPr="008E701B">
        <w:rPr>
          <w:rFonts w:ascii="Arial" w:eastAsia="Arial" w:hAnsi="Arial" w:cs="Arial"/>
          <w:sz w:val="21"/>
          <w:szCs w:val="21"/>
        </w:rPr>
        <w:t>This evaluation is framed by the DEC Middle East Humanitarian Appeal ToC. The accountability objective speaks to the Appeal's foundational objectives (urgently reducing suffering, furthering accountability to affected people, improving access to essential items and services, and contributing to safety and dignity) and to Pillar 1 (addressing need and building resilience). The learning objective speaks to Pillar 2 (improving humanitarian action through innovation and learning), including the shift of power towards locally led action, adaptive management, and duty of care to responders.</w:t>
      </w:r>
    </w:p>
    <w:p w14:paraId="68CB9CF4" w14:textId="77777777" w:rsidR="00D745B8" w:rsidRPr="008E701B" w:rsidRDefault="00D745B8" w:rsidP="00670640">
      <w:pPr>
        <w:widowControl/>
        <w:autoSpaceDE/>
        <w:autoSpaceDN/>
        <w:spacing w:after="140" w:line="276" w:lineRule="auto"/>
        <w:jc w:val="both"/>
        <w:rPr>
          <w:rFonts w:ascii="Arial" w:eastAsia="Arial" w:hAnsi="Arial" w:cs="Arial"/>
          <w:sz w:val="21"/>
          <w:szCs w:val="21"/>
        </w:rPr>
      </w:pPr>
      <w:r w:rsidRPr="008E701B">
        <w:rPr>
          <w:rFonts w:ascii="Arial" w:eastAsia="Arial" w:hAnsi="Arial" w:cs="Arial"/>
          <w:sz w:val="21"/>
          <w:szCs w:val="21"/>
        </w:rPr>
        <w:t xml:space="preserve">The specific DEC outcomes to which this response contributes are: </w:t>
      </w:r>
    </w:p>
    <w:p w14:paraId="66512F5B" w14:textId="77B1B92A" w:rsidR="00120113" w:rsidRPr="008E701B" w:rsidRDefault="00120113" w:rsidP="00120113">
      <w:pPr>
        <w:pStyle w:val="ListParagraph"/>
        <w:widowControl/>
        <w:numPr>
          <w:ilvl w:val="0"/>
          <w:numId w:val="9"/>
        </w:numPr>
        <w:autoSpaceDE/>
        <w:autoSpaceDN/>
        <w:spacing w:after="140" w:line="276" w:lineRule="auto"/>
        <w:jc w:val="both"/>
        <w:rPr>
          <w:rFonts w:ascii="Arial" w:eastAsia="Arial" w:hAnsi="Arial" w:cs="Arial"/>
          <w:sz w:val="21"/>
          <w:szCs w:val="21"/>
        </w:rPr>
      </w:pPr>
      <w:r w:rsidRPr="008E701B">
        <w:rPr>
          <w:rFonts w:ascii="Arial" w:eastAsia="Arial" w:hAnsi="Arial" w:cs="Arial"/>
          <w:sz w:val="21"/>
          <w:szCs w:val="21"/>
        </w:rPr>
        <w:t>Affected population has improved access to medical care (including lifesaving emergency medical care)</w:t>
      </w:r>
      <w:r w:rsidR="00D34174" w:rsidRPr="008E701B">
        <w:rPr>
          <w:rFonts w:ascii="Arial" w:eastAsia="Arial" w:hAnsi="Arial" w:cs="Arial"/>
          <w:sz w:val="21"/>
          <w:szCs w:val="21"/>
        </w:rPr>
        <w:t xml:space="preserve">, </w:t>
      </w:r>
    </w:p>
    <w:p w14:paraId="5392936B" w14:textId="536AEB25" w:rsidR="00120113" w:rsidRPr="008E701B" w:rsidRDefault="00120113" w:rsidP="00120113">
      <w:pPr>
        <w:pStyle w:val="ListParagraph"/>
        <w:widowControl/>
        <w:numPr>
          <w:ilvl w:val="0"/>
          <w:numId w:val="9"/>
        </w:numPr>
        <w:autoSpaceDE/>
        <w:autoSpaceDN/>
        <w:spacing w:after="140" w:line="276" w:lineRule="auto"/>
        <w:jc w:val="both"/>
        <w:rPr>
          <w:rFonts w:ascii="Arial" w:eastAsia="Arial" w:hAnsi="Arial" w:cs="Arial"/>
          <w:sz w:val="21"/>
          <w:szCs w:val="21"/>
        </w:rPr>
      </w:pPr>
      <w:r w:rsidRPr="008E701B">
        <w:rPr>
          <w:rFonts w:ascii="Arial" w:eastAsia="Arial" w:hAnsi="Arial" w:cs="Arial"/>
          <w:sz w:val="21"/>
          <w:szCs w:val="21"/>
        </w:rPr>
        <w:lastRenderedPageBreak/>
        <w:t>Affected communities are provided with appropriate immediate food items</w:t>
      </w:r>
      <w:r w:rsidR="00D34174" w:rsidRPr="008E701B">
        <w:rPr>
          <w:rFonts w:ascii="Arial" w:eastAsia="Arial" w:hAnsi="Arial" w:cs="Arial"/>
          <w:sz w:val="21"/>
          <w:szCs w:val="21"/>
        </w:rPr>
        <w:t>,</w:t>
      </w:r>
      <w:r w:rsidRPr="008E701B">
        <w:rPr>
          <w:rFonts w:ascii="Arial" w:eastAsia="Arial" w:hAnsi="Arial" w:cs="Arial"/>
          <w:sz w:val="21"/>
          <w:szCs w:val="21"/>
        </w:rPr>
        <w:t xml:space="preserve"> </w:t>
      </w:r>
    </w:p>
    <w:p w14:paraId="392E5626" w14:textId="0FDBCD64" w:rsidR="00120113" w:rsidRPr="008E701B" w:rsidRDefault="00120113" w:rsidP="00120113">
      <w:pPr>
        <w:pStyle w:val="ListParagraph"/>
        <w:widowControl/>
        <w:numPr>
          <w:ilvl w:val="0"/>
          <w:numId w:val="9"/>
        </w:numPr>
        <w:autoSpaceDE/>
        <w:autoSpaceDN/>
        <w:spacing w:after="140" w:line="276" w:lineRule="auto"/>
        <w:jc w:val="both"/>
        <w:rPr>
          <w:rFonts w:ascii="Arial" w:eastAsia="Arial" w:hAnsi="Arial" w:cs="Arial"/>
          <w:b/>
          <w:bCs/>
          <w:sz w:val="21"/>
          <w:szCs w:val="21"/>
        </w:rPr>
      </w:pPr>
      <w:r w:rsidRPr="008E701B">
        <w:rPr>
          <w:rFonts w:ascii="Arial" w:eastAsia="Arial" w:hAnsi="Arial" w:cs="Arial"/>
          <w:sz w:val="21"/>
          <w:szCs w:val="21"/>
        </w:rPr>
        <w:t>Communities have improved access to emergency shelter</w:t>
      </w:r>
      <w:r w:rsidR="00D34174" w:rsidRPr="008E701B">
        <w:rPr>
          <w:rFonts w:ascii="Arial" w:eastAsia="Arial" w:hAnsi="Arial" w:cs="Arial"/>
          <w:sz w:val="21"/>
          <w:szCs w:val="21"/>
        </w:rPr>
        <w:t>, and</w:t>
      </w:r>
    </w:p>
    <w:p w14:paraId="41ABC752" w14:textId="66D28622" w:rsidR="00670640" w:rsidRPr="008E701B" w:rsidRDefault="00D4436E" w:rsidP="00670640">
      <w:pPr>
        <w:pStyle w:val="ListParagraph"/>
        <w:widowControl/>
        <w:numPr>
          <w:ilvl w:val="0"/>
          <w:numId w:val="9"/>
        </w:numPr>
        <w:autoSpaceDE/>
        <w:autoSpaceDN/>
        <w:spacing w:after="140" w:line="276" w:lineRule="auto"/>
        <w:jc w:val="both"/>
        <w:rPr>
          <w:rFonts w:ascii="Arial" w:eastAsia="Arial" w:hAnsi="Arial" w:cs="Arial"/>
          <w:sz w:val="21"/>
          <w:szCs w:val="21"/>
        </w:rPr>
      </w:pPr>
      <w:r w:rsidRPr="008E701B">
        <w:rPr>
          <w:rFonts w:ascii="Arial" w:eastAsia="Arial" w:hAnsi="Arial" w:cs="Arial"/>
          <w:sz w:val="21"/>
          <w:szCs w:val="21"/>
        </w:rPr>
        <w:t>The basic needs of vulnerable individuals affected by the conflict in Lebanon are met, thereby improving their economic security</w:t>
      </w:r>
      <w:r w:rsidR="00F75A5D" w:rsidRPr="008E701B">
        <w:rPr>
          <w:rFonts w:ascii="Arial" w:eastAsia="Arial" w:hAnsi="Arial" w:cs="Arial"/>
          <w:sz w:val="21"/>
          <w:szCs w:val="21"/>
        </w:rPr>
        <w:t>.</w:t>
      </w:r>
    </w:p>
    <w:p w14:paraId="760A749F" w14:textId="77777777" w:rsidR="00D745B8" w:rsidRPr="008E701B" w:rsidRDefault="00D745B8" w:rsidP="00D8258D">
      <w:pPr>
        <w:pStyle w:val="Heading2"/>
        <w:rPr>
          <w:rFonts w:ascii="Arial" w:eastAsia="Arial" w:hAnsi="Arial" w:cs="Arial"/>
          <w:b w:val="0"/>
          <w:bCs w:val="0"/>
          <w:color w:val="1F3864"/>
          <w:sz w:val="23"/>
          <w:szCs w:val="23"/>
        </w:rPr>
      </w:pPr>
      <w:bookmarkStart w:id="4" w:name="_Toc238124042"/>
      <w:r w:rsidRPr="008E701B">
        <w:t>Gaza Context</w:t>
      </w:r>
      <w:bookmarkEnd w:id="4"/>
    </w:p>
    <w:p w14:paraId="0A28DDD1" w14:textId="1B91A52D" w:rsidR="00812FB4" w:rsidRDefault="00812FB4" w:rsidP="00FB2161">
      <w:pPr>
        <w:widowControl/>
        <w:autoSpaceDE/>
        <w:autoSpaceDN/>
        <w:spacing w:after="140" w:line="276" w:lineRule="auto"/>
        <w:jc w:val="both"/>
        <w:rPr>
          <w:rFonts w:ascii="Arial" w:eastAsia="Arial" w:hAnsi="Arial" w:cs="Arial"/>
          <w:sz w:val="21"/>
          <w:szCs w:val="21"/>
        </w:rPr>
      </w:pPr>
      <w:r w:rsidRPr="008E701B">
        <w:rPr>
          <w:rFonts w:ascii="Arial" w:eastAsia="Arial" w:hAnsi="Arial" w:cs="Arial"/>
          <w:sz w:val="21"/>
          <w:szCs w:val="21"/>
        </w:rPr>
        <w:t>The crisis in Gaza has been defined by unprecedented destruction, repeated mass displacement, and the collapse of health and civilian infrastructure. During 2025, operations were severely hindered by crossing closures lasting over 200 consecutive days. The environment has been further compounded by extreme</w:t>
      </w:r>
      <w:r w:rsidR="00C23FFA" w:rsidRPr="008E701B">
        <w:rPr>
          <w:rFonts w:ascii="Arial" w:eastAsia="Arial" w:hAnsi="Arial" w:cs="Arial"/>
          <w:sz w:val="21"/>
          <w:szCs w:val="21"/>
        </w:rPr>
        <w:t xml:space="preserve"> </w:t>
      </w:r>
      <w:r w:rsidRPr="008E701B">
        <w:rPr>
          <w:rFonts w:ascii="Arial" w:eastAsia="Arial" w:hAnsi="Arial" w:cs="Arial"/>
          <w:sz w:val="21"/>
          <w:szCs w:val="21"/>
        </w:rPr>
        <w:t>access volatility and mass casualty incidents (MCIs) frequently linked to food distribution dynamics. For instance, 13 MCIs were recorded near the Red Cross Field Hospital between June and July 2025 alone. Medical facilities have operated under immense strain, routinely exceeding capacity. In this context, the DEC-funded response in Gaza comprises two distinct streams: activities implemented by PRCS, and BRC's support to the ICRC-operated Red Cross Field Hospital.</w:t>
      </w:r>
    </w:p>
    <w:p w14:paraId="55C8FEC9" w14:textId="77777777" w:rsidR="00FB2161" w:rsidRPr="008E701B" w:rsidRDefault="00FB2161" w:rsidP="00D745B8">
      <w:pPr>
        <w:widowControl/>
        <w:autoSpaceDE/>
        <w:autoSpaceDN/>
        <w:spacing w:before="180" w:after="100"/>
        <w:jc w:val="both"/>
        <w:outlineLvl w:val="1"/>
        <w:rPr>
          <w:rFonts w:ascii="Arial" w:eastAsia="Arial" w:hAnsi="Arial" w:cs="Arial"/>
          <w:sz w:val="21"/>
          <w:szCs w:val="21"/>
        </w:rPr>
      </w:pPr>
    </w:p>
    <w:p w14:paraId="5CD25DAF" w14:textId="77777777" w:rsidR="00D745B8" w:rsidRPr="008E701B" w:rsidRDefault="00D745B8" w:rsidP="00D8258D">
      <w:pPr>
        <w:pStyle w:val="Heading2"/>
        <w:rPr>
          <w:rFonts w:ascii="Arial" w:eastAsia="Arial" w:hAnsi="Arial" w:cs="Arial"/>
          <w:b w:val="0"/>
          <w:bCs w:val="0"/>
          <w:color w:val="1F3864"/>
          <w:sz w:val="23"/>
          <w:szCs w:val="23"/>
        </w:rPr>
      </w:pPr>
      <w:bookmarkStart w:id="5" w:name="_Toc238124043"/>
      <w:r w:rsidRPr="008E701B">
        <w:t>Lebanon Context</w:t>
      </w:r>
      <w:bookmarkEnd w:id="5"/>
    </w:p>
    <w:p w14:paraId="0D60FCB6" w14:textId="3D09B59C" w:rsidR="00D745B8" w:rsidRPr="008E701B" w:rsidRDefault="00D745B8" w:rsidP="00D745B8">
      <w:pPr>
        <w:widowControl/>
        <w:autoSpaceDE/>
        <w:autoSpaceDN/>
        <w:spacing w:after="140" w:line="276" w:lineRule="auto"/>
        <w:jc w:val="both"/>
        <w:rPr>
          <w:rFonts w:ascii="Arial" w:eastAsia="Arial" w:hAnsi="Arial" w:cs="Arial"/>
          <w:sz w:val="21"/>
          <w:szCs w:val="21"/>
        </w:rPr>
      </w:pPr>
      <w:r w:rsidRPr="008E701B">
        <w:rPr>
          <w:rFonts w:ascii="Arial" w:eastAsia="Arial" w:hAnsi="Arial" w:cs="Arial"/>
          <w:sz w:val="21"/>
          <w:szCs w:val="21"/>
        </w:rPr>
        <w:t xml:space="preserve">Lebanon continues to grapple with a severe, multi-layered crisis. Despite periods of ceasefire, hostilities have persisted, leaving approximately 80,000 people displaced and unable to return due to safety concerns and infrastructure damage. The country also faces a staggering economic crisis with hyperinflation, with around 1.17 million people experiencing </w:t>
      </w:r>
      <w:r w:rsidR="00F51806" w:rsidRPr="008E701B">
        <w:rPr>
          <w:rFonts w:ascii="Arial" w:eastAsia="Arial" w:hAnsi="Arial" w:cs="Arial"/>
          <w:sz w:val="21"/>
          <w:szCs w:val="21"/>
        </w:rPr>
        <w:t>Integrated Food Security Phase Classification (IPC)</w:t>
      </w:r>
      <w:r w:rsidRPr="008E701B">
        <w:rPr>
          <w:rFonts w:ascii="Arial" w:eastAsia="Arial" w:hAnsi="Arial" w:cs="Arial"/>
          <w:sz w:val="21"/>
          <w:szCs w:val="21"/>
        </w:rPr>
        <w:t xml:space="preserve"> Phase 3 or higher acute food insecurity. In this context, Multi-Purpose Cash Assistance (MPCA) has become an essential lifeline for conflict-affected households.</w:t>
      </w:r>
    </w:p>
    <w:p w14:paraId="5CCB8870" w14:textId="57287213" w:rsidR="00812FB4" w:rsidRPr="008E701B" w:rsidRDefault="00812FB4" w:rsidP="00D745B8">
      <w:pPr>
        <w:widowControl/>
        <w:autoSpaceDE/>
        <w:autoSpaceDN/>
        <w:spacing w:after="140" w:line="276" w:lineRule="auto"/>
        <w:jc w:val="both"/>
        <w:rPr>
          <w:rFonts w:ascii="Arial" w:eastAsia="Arial" w:hAnsi="Arial" w:cs="Arial"/>
          <w:sz w:val="21"/>
          <w:szCs w:val="21"/>
        </w:rPr>
      </w:pPr>
      <w:r w:rsidRPr="008E701B">
        <w:rPr>
          <w:rFonts w:ascii="Arial" w:eastAsia="Arial" w:hAnsi="Arial" w:cs="Arial"/>
          <w:sz w:val="21"/>
          <w:szCs w:val="21"/>
        </w:rPr>
        <w:t>Importantly, an independent external evaluation of LRC's MPCA Phase 1 and Phase 2 response was completed in early 2026, providing robust evidence on the relevance, effectiveness, efficiency, accountability, and outcomes of DEC-funded cash assistance. Since then, additional DEC funding has been allocated to Lebanon</w:t>
      </w:r>
      <w:r w:rsidR="005A4166" w:rsidRPr="008E701B">
        <w:rPr>
          <w:rFonts w:ascii="Arial" w:eastAsia="Arial" w:hAnsi="Arial" w:cs="Arial"/>
          <w:sz w:val="21"/>
          <w:szCs w:val="21"/>
        </w:rPr>
        <w:t xml:space="preserve"> to continue provision of </w:t>
      </w:r>
      <w:r w:rsidRPr="008E701B">
        <w:rPr>
          <w:rFonts w:ascii="Arial" w:eastAsia="Arial" w:hAnsi="Arial" w:cs="Arial"/>
          <w:sz w:val="21"/>
          <w:szCs w:val="21"/>
        </w:rPr>
        <w:t>MPCA. This subsequent funding represents a relatively small proportion of the overall DEC Lebanon budget and has been explicitly designed to build on learning from the Phase 1–2 evaluation, rather than to introduce a materially new intervention.</w:t>
      </w:r>
    </w:p>
    <w:p w14:paraId="073E24FB" w14:textId="77777777" w:rsidR="00D745B8" w:rsidRPr="008E701B" w:rsidRDefault="00D745B8" w:rsidP="00D745B8">
      <w:pPr>
        <w:widowControl/>
        <w:autoSpaceDE/>
        <w:autoSpaceDN/>
        <w:spacing w:after="140" w:line="276" w:lineRule="auto"/>
        <w:jc w:val="both"/>
        <w:rPr>
          <w:rFonts w:ascii="Arial" w:eastAsia="Arial" w:hAnsi="Arial" w:cs="Arial"/>
          <w:sz w:val="21"/>
          <w:szCs w:val="21"/>
        </w:rPr>
      </w:pPr>
      <w:r w:rsidRPr="008E701B">
        <w:rPr>
          <w:rFonts w:ascii="Arial" w:eastAsia="Arial" w:hAnsi="Arial" w:cs="Arial"/>
          <w:sz w:val="21"/>
          <w:szCs w:val="21"/>
        </w:rPr>
        <w:t>In line with good evaluation practice, proportionality and the avoidance of duplication, the Lebanon component of this evaluation will therefore not replicate primary data collection or outcome-level assessment of MPCA delivery. Instead, it will focus on learning uptake, system-level performance, coordination and adaptive management, ensuring DEC accountability requirements are met while respecting the burden placed on affected populations and implementing partners.</w:t>
      </w:r>
    </w:p>
    <w:p w14:paraId="761D610F" w14:textId="77777777" w:rsidR="00D745B8" w:rsidRPr="008E701B" w:rsidRDefault="00D745B8" w:rsidP="00D745B8">
      <w:pPr>
        <w:widowControl/>
        <w:autoSpaceDE/>
        <w:autoSpaceDN/>
        <w:spacing w:after="140" w:line="276" w:lineRule="auto"/>
        <w:jc w:val="both"/>
        <w:rPr>
          <w:rFonts w:ascii="Arial" w:eastAsia="Arial" w:hAnsi="Arial" w:cs="Arial"/>
          <w:sz w:val="21"/>
          <w:szCs w:val="21"/>
        </w:rPr>
      </w:pPr>
      <w:r w:rsidRPr="008E701B">
        <w:rPr>
          <w:rFonts w:ascii="Arial" w:eastAsia="Arial" w:hAnsi="Arial" w:cs="Arial"/>
          <w:sz w:val="21"/>
          <w:szCs w:val="21"/>
        </w:rPr>
        <w:t>Practical learning from this evaluation is especially critical for refining strategies on remote management, maintaining health responses under active hostilities, and effectively deploying cash assistance in hyper-inflated and volatile economic settings.</w:t>
      </w:r>
    </w:p>
    <w:p w14:paraId="60217F46" w14:textId="77777777" w:rsidR="00D745B8" w:rsidRPr="008E701B" w:rsidRDefault="00D745B8" w:rsidP="00D8258D">
      <w:pPr>
        <w:pStyle w:val="Style1"/>
        <w:rPr>
          <w:b w:val="0"/>
          <w:bCs w:val="0"/>
        </w:rPr>
      </w:pPr>
      <w:bookmarkStart w:id="6" w:name="_Toc238124044"/>
      <w:r w:rsidRPr="008E701B">
        <w:t>3. Intervention Overview / Subject of the Evaluation</w:t>
      </w:r>
      <w:bookmarkEnd w:id="6"/>
    </w:p>
    <w:p w14:paraId="6065F0E8" w14:textId="540C2ADB" w:rsidR="00812FB4" w:rsidRPr="008E701B" w:rsidRDefault="00812FB4" w:rsidP="00812FB4">
      <w:pPr>
        <w:widowControl/>
        <w:autoSpaceDE/>
        <w:autoSpaceDN/>
        <w:spacing w:after="140" w:line="276" w:lineRule="auto"/>
        <w:jc w:val="both"/>
        <w:rPr>
          <w:rFonts w:ascii="Arial" w:eastAsia="Arial" w:hAnsi="Arial" w:cs="Arial"/>
          <w:sz w:val="21"/>
          <w:szCs w:val="21"/>
        </w:rPr>
      </w:pPr>
      <w:r w:rsidRPr="008E701B">
        <w:rPr>
          <w:rFonts w:ascii="Arial" w:eastAsia="Arial" w:hAnsi="Arial" w:cs="Arial"/>
          <w:sz w:val="21"/>
          <w:szCs w:val="21"/>
        </w:rPr>
        <w:t xml:space="preserve">The DEC-funded programme supports a multi-sectoral response tailored to the specific and evolving needs in both territories. The evaluation covers DEC-funded activities, principally emergency health and shelter or relief in Gaza (delivered by PRCS and through the ICRC-led Red Cross Field Hospital) and </w:t>
      </w:r>
      <w:r w:rsidR="007D2F0A" w:rsidRPr="008E701B">
        <w:rPr>
          <w:rFonts w:ascii="Arial" w:eastAsia="Arial" w:hAnsi="Arial" w:cs="Arial"/>
          <w:sz w:val="21"/>
          <w:szCs w:val="21"/>
        </w:rPr>
        <w:t>MPCA</w:t>
      </w:r>
      <w:r w:rsidRPr="008E701B">
        <w:rPr>
          <w:rFonts w:ascii="Arial" w:eastAsia="Arial" w:hAnsi="Arial" w:cs="Arial"/>
          <w:sz w:val="21"/>
          <w:szCs w:val="21"/>
        </w:rPr>
        <w:t xml:space="preserve"> (delivered by LRC). Cross-cutting commitments, including protection mainstreaming, accountability to affected populations, gender and inclusion, and safeguarding, are assessed throughout</w:t>
      </w:r>
    </w:p>
    <w:tbl>
      <w:tblPr>
        <w:tblW w:w="99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417"/>
        <w:gridCol w:w="2726"/>
        <w:gridCol w:w="4220"/>
        <w:gridCol w:w="1626"/>
      </w:tblGrid>
      <w:tr w:rsidR="00812FB4" w:rsidRPr="008E701B" w14:paraId="16CA5D12" w14:textId="77777777" w:rsidTr="00FB2161">
        <w:trPr>
          <w:tblHeader/>
        </w:trPr>
        <w:tc>
          <w:tcPr>
            <w:tcW w:w="1417" w:type="dxa"/>
            <w:tcBorders>
              <w:top w:val="single" w:sz="1" w:space="0" w:color="CCCCCC"/>
              <w:left w:val="single" w:sz="1" w:space="0" w:color="CCCCCC"/>
              <w:bottom w:val="single" w:sz="1" w:space="0" w:color="CCCCCC"/>
              <w:right w:val="single" w:sz="1" w:space="0" w:color="CCCCCC"/>
            </w:tcBorders>
            <w:shd w:val="clear" w:color="auto" w:fill="D9E2F3"/>
            <w:tcMar>
              <w:top w:w="60" w:type="dxa"/>
              <w:left w:w="110" w:type="dxa"/>
              <w:bottom w:w="60" w:type="dxa"/>
              <w:right w:w="110" w:type="dxa"/>
            </w:tcMar>
          </w:tcPr>
          <w:p w14:paraId="41D7EDBE" w14:textId="77777777" w:rsidR="00812FB4" w:rsidRPr="008E701B" w:rsidRDefault="00812FB4" w:rsidP="00937A2B">
            <w:pPr>
              <w:widowControl/>
              <w:autoSpaceDE/>
              <w:autoSpaceDN/>
              <w:spacing w:after="40"/>
              <w:jc w:val="center"/>
              <w:rPr>
                <w:rFonts w:ascii="Arial" w:eastAsia="Arial" w:hAnsi="Arial" w:cs="Arial"/>
                <w:sz w:val="21"/>
                <w:szCs w:val="21"/>
              </w:rPr>
            </w:pPr>
            <w:r w:rsidRPr="008E701B">
              <w:rPr>
                <w:rFonts w:ascii="Arial" w:eastAsia="Arial" w:hAnsi="Arial" w:cs="Arial"/>
                <w:b/>
                <w:bCs/>
                <w:sz w:val="21"/>
                <w:szCs w:val="21"/>
              </w:rPr>
              <w:lastRenderedPageBreak/>
              <w:t>Response Area</w:t>
            </w:r>
          </w:p>
        </w:tc>
        <w:tc>
          <w:tcPr>
            <w:tcW w:w="2726" w:type="dxa"/>
            <w:tcBorders>
              <w:top w:val="single" w:sz="1" w:space="0" w:color="CCCCCC"/>
              <w:left w:val="single" w:sz="1" w:space="0" w:color="CCCCCC"/>
              <w:bottom w:val="single" w:sz="1" w:space="0" w:color="CCCCCC"/>
              <w:right w:val="single" w:sz="1" w:space="0" w:color="CCCCCC"/>
            </w:tcBorders>
            <w:shd w:val="clear" w:color="auto" w:fill="D9E2F3"/>
            <w:tcMar>
              <w:top w:w="60" w:type="dxa"/>
              <w:left w:w="110" w:type="dxa"/>
              <w:bottom w:w="60" w:type="dxa"/>
              <w:right w:w="110" w:type="dxa"/>
            </w:tcMar>
          </w:tcPr>
          <w:p w14:paraId="13C864BF" w14:textId="77777777" w:rsidR="00812FB4" w:rsidRPr="008E701B" w:rsidRDefault="00812FB4" w:rsidP="00937A2B">
            <w:pPr>
              <w:widowControl/>
              <w:autoSpaceDE/>
              <w:autoSpaceDN/>
              <w:spacing w:after="40"/>
              <w:jc w:val="center"/>
              <w:rPr>
                <w:rFonts w:ascii="Arial" w:eastAsia="Arial" w:hAnsi="Arial" w:cs="Arial"/>
                <w:sz w:val="21"/>
                <w:szCs w:val="21"/>
              </w:rPr>
            </w:pPr>
            <w:r w:rsidRPr="008E701B">
              <w:rPr>
                <w:rFonts w:ascii="Arial" w:eastAsia="Arial" w:hAnsi="Arial" w:cs="Arial"/>
                <w:b/>
                <w:bCs/>
                <w:sz w:val="21"/>
                <w:szCs w:val="21"/>
              </w:rPr>
              <w:t>Core Response Components</w:t>
            </w:r>
          </w:p>
        </w:tc>
        <w:tc>
          <w:tcPr>
            <w:tcW w:w="4220" w:type="dxa"/>
            <w:tcBorders>
              <w:top w:val="single" w:sz="1" w:space="0" w:color="CCCCCC"/>
              <w:left w:val="single" w:sz="1" w:space="0" w:color="CCCCCC"/>
              <w:bottom w:val="single" w:sz="1" w:space="0" w:color="CCCCCC"/>
              <w:right w:val="single" w:sz="1" w:space="0" w:color="CCCCCC"/>
            </w:tcBorders>
            <w:shd w:val="clear" w:color="auto" w:fill="D9E2F3"/>
            <w:tcMar>
              <w:top w:w="60" w:type="dxa"/>
              <w:left w:w="110" w:type="dxa"/>
              <w:bottom w:w="60" w:type="dxa"/>
              <w:right w:w="110" w:type="dxa"/>
            </w:tcMar>
          </w:tcPr>
          <w:p w14:paraId="09CDBB3F" w14:textId="77777777" w:rsidR="00812FB4" w:rsidRPr="008E701B" w:rsidRDefault="00812FB4" w:rsidP="00937A2B">
            <w:pPr>
              <w:widowControl/>
              <w:autoSpaceDE/>
              <w:autoSpaceDN/>
              <w:spacing w:after="40"/>
              <w:jc w:val="center"/>
              <w:rPr>
                <w:rFonts w:ascii="Arial" w:eastAsia="Arial" w:hAnsi="Arial" w:cs="Arial"/>
                <w:sz w:val="21"/>
                <w:szCs w:val="21"/>
              </w:rPr>
            </w:pPr>
            <w:r w:rsidRPr="008E701B">
              <w:rPr>
                <w:rFonts w:ascii="Arial" w:eastAsia="Arial" w:hAnsi="Arial" w:cs="Arial"/>
                <w:b/>
                <w:bCs/>
                <w:sz w:val="21"/>
                <w:szCs w:val="21"/>
              </w:rPr>
              <w:t>Illustrative Recent Evidence</w:t>
            </w:r>
          </w:p>
        </w:tc>
        <w:tc>
          <w:tcPr>
            <w:tcW w:w="1626" w:type="dxa"/>
            <w:tcBorders>
              <w:top w:val="single" w:sz="1" w:space="0" w:color="CCCCCC"/>
              <w:left w:val="single" w:sz="1" w:space="0" w:color="CCCCCC"/>
              <w:bottom w:val="single" w:sz="1" w:space="0" w:color="CCCCCC"/>
              <w:right w:val="single" w:sz="1" w:space="0" w:color="CCCCCC"/>
            </w:tcBorders>
            <w:shd w:val="clear" w:color="auto" w:fill="D9E2F3"/>
            <w:tcMar>
              <w:top w:w="60" w:type="dxa"/>
              <w:left w:w="110" w:type="dxa"/>
              <w:bottom w:w="60" w:type="dxa"/>
              <w:right w:w="110" w:type="dxa"/>
            </w:tcMar>
          </w:tcPr>
          <w:p w14:paraId="34951AC8" w14:textId="77777777" w:rsidR="00812FB4" w:rsidRPr="008E701B" w:rsidRDefault="00812FB4" w:rsidP="00937A2B">
            <w:pPr>
              <w:widowControl/>
              <w:autoSpaceDE/>
              <w:autoSpaceDN/>
              <w:spacing w:after="40"/>
              <w:jc w:val="center"/>
              <w:rPr>
                <w:rFonts w:ascii="Arial" w:eastAsia="Arial" w:hAnsi="Arial" w:cs="Arial"/>
                <w:sz w:val="21"/>
                <w:szCs w:val="21"/>
              </w:rPr>
            </w:pPr>
            <w:r w:rsidRPr="008E701B">
              <w:rPr>
                <w:rFonts w:ascii="Arial" w:eastAsia="Arial" w:hAnsi="Arial" w:cs="Arial"/>
                <w:b/>
                <w:bCs/>
                <w:sz w:val="21"/>
                <w:szCs w:val="21"/>
              </w:rPr>
              <w:t>Implementing Partner</w:t>
            </w:r>
          </w:p>
        </w:tc>
      </w:tr>
      <w:tr w:rsidR="00812FB4" w:rsidRPr="008E701B" w14:paraId="27435232" w14:textId="77777777" w:rsidTr="00FB2161">
        <w:tc>
          <w:tcPr>
            <w:tcW w:w="1417"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6C61487D" w14:textId="77777777" w:rsidR="00812FB4" w:rsidRPr="008E701B" w:rsidRDefault="00812FB4" w:rsidP="00937A2B">
            <w:pPr>
              <w:widowControl/>
              <w:autoSpaceDE/>
              <w:autoSpaceDN/>
              <w:rPr>
                <w:rFonts w:ascii="Arial" w:eastAsia="Arial" w:hAnsi="Arial" w:cs="Arial"/>
                <w:sz w:val="21"/>
                <w:szCs w:val="21"/>
              </w:rPr>
            </w:pPr>
            <w:r w:rsidRPr="008E701B">
              <w:rPr>
                <w:rFonts w:ascii="Arial" w:eastAsia="Arial" w:hAnsi="Arial" w:cs="Arial"/>
                <w:b/>
                <w:bCs/>
                <w:sz w:val="21"/>
                <w:szCs w:val="21"/>
              </w:rPr>
              <w:t>Gaza – PRCS</w:t>
            </w:r>
          </w:p>
        </w:tc>
        <w:tc>
          <w:tcPr>
            <w:tcW w:w="2726"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6B26D227" w14:textId="05EC34BA" w:rsidR="00812FB4" w:rsidRPr="008E701B" w:rsidRDefault="00812FB4" w:rsidP="00AC1DF2">
            <w:pPr>
              <w:widowControl/>
              <w:autoSpaceDE/>
              <w:autoSpaceDN/>
              <w:spacing w:after="40"/>
              <w:rPr>
                <w:rFonts w:ascii="Arial" w:eastAsia="Arial" w:hAnsi="Arial" w:cs="Arial"/>
                <w:sz w:val="21"/>
                <w:szCs w:val="21"/>
              </w:rPr>
            </w:pPr>
            <w:r w:rsidRPr="008E701B">
              <w:rPr>
                <w:rFonts w:ascii="Arial" w:eastAsia="Arial" w:hAnsi="Arial" w:cs="Arial"/>
                <w:sz w:val="21"/>
                <w:szCs w:val="21"/>
              </w:rPr>
              <w:t>Emergency health care, medical points, health-facility rehabilitation, relief and shelter support</w:t>
            </w:r>
            <w:r w:rsidR="00AC1DF2" w:rsidRPr="008E701B">
              <w:rPr>
                <w:rFonts w:ascii="Arial" w:eastAsia="Arial" w:hAnsi="Arial" w:cs="Arial"/>
                <w:sz w:val="21"/>
                <w:szCs w:val="21"/>
              </w:rPr>
              <w:t>.</w:t>
            </w:r>
          </w:p>
        </w:tc>
        <w:tc>
          <w:tcPr>
            <w:tcW w:w="4220"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4B590DFD" w14:textId="77777777" w:rsidR="00812FB4" w:rsidRPr="008E701B" w:rsidRDefault="00812FB4" w:rsidP="00AC1DF2">
            <w:pPr>
              <w:widowControl/>
              <w:autoSpaceDE/>
              <w:autoSpaceDN/>
              <w:spacing w:after="40"/>
              <w:rPr>
                <w:rFonts w:ascii="Arial" w:eastAsia="Arial" w:hAnsi="Arial" w:cs="Arial"/>
                <w:sz w:val="21"/>
                <w:szCs w:val="21"/>
              </w:rPr>
            </w:pPr>
            <w:r w:rsidRPr="008E701B">
              <w:rPr>
                <w:rFonts w:ascii="Arial" w:eastAsia="Arial" w:hAnsi="Arial" w:cs="Arial"/>
                <w:sz w:val="21"/>
                <w:szCs w:val="21"/>
              </w:rPr>
              <w:t>Four health facilities rehabilitated (Al Mawasi Field Hospital; Al-Quds Hospital Maternity and Cardiac Units; PHC Centre, Khan Younis); extreme access and supply constraints throughout the period.</w:t>
            </w:r>
          </w:p>
        </w:tc>
        <w:tc>
          <w:tcPr>
            <w:tcW w:w="1626"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327A8B70" w14:textId="77777777" w:rsidR="00812FB4" w:rsidRPr="008E701B" w:rsidRDefault="00812FB4" w:rsidP="00D745B8">
            <w:pPr>
              <w:widowControl/>
              <w:autoSpaceDE/>
              <w:autoSpaceDN/>
              <w:spacing w:after="40"/>
              <w:jc w:val="both"/>
              <w:rPr>
                <w:rFonts w:ascii="Arial" w:eastAsia="Arial" w:hAnsi="Arial" w:cs="Arial"/>
                <w:sz w:val="21"/>
                <w:szCs w:val="21"/>
              </w:rPr>
            </w:pPr>
            <w:r w:rsidRPr="008E701B">
              <w:rPr>
                <w:rFonts w:ascii="Arial" w:eastAsia="Arial" w:hAnsi="Arial" w:cs="Arial"/>
                <w:sz w:val="21"/>
                <w:szCs w:val="21"/>
              </w:rPr>
              <w:t>PRCS</w:t>
            </w:r>
          </w:p>
        </w:tc>
      </w:tr>
      <w:tr w:rsidR="00812FB4" w:rsidRPr="008E701B" w14:paraId="4C35298C" w14:textId="77777777" w:rsidTr="00FB2161">
        <w:tc>
          <w:tcPr>
            <w:tcW w:w="1417"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5CB51317" w14:textId="77777777" w:rsidR="00812FB4" w:rsidRPr="008E701B" w:rsidRDefault="00812FB4" w:rsidP="00937A2B">
            <w:pPr>
              <w:widowControl/>
              <w:autoSpaceDE/>
              <w:autoSpaceDN/>
              <w:rPr>
                <w:rFonts w:ascii="Arial" w:eastAsia="Arial" w:hAnsi="Arial" w:cs="Arial"/>
                <w:sz w:val="21"/>
                <w:szCs w:val="21"/>
              </w:rPr>
            </w:pPr>
            <w:r w:rsidRPr="008E701B">
              <w:rPr>
                <w:rFonts w:ascii="Arial" w:eastAsia="Arial" w:hAnsi="Arial" w:cs="Arial"/>
                <w:b/>
                <w:bCs/>
                <w:sz w:val="21"/>
                <w:szCs w:val="21"/>
              </w:rPr>
              <w:t>Gaza – ICRC</w:t>
            </w:r>
          </w:p>
        </w:tc>
        <w:tc>
          <w:tcPr>
            <w:tcW w:w="2726"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29AA4BC6" w14:textId="4D783BBE" w:rsidR="00812FB4" w:rsidRPr="008E701B" w:rsidRDefault="00812FB4" w:rsidP="00AC1DF2">
            <w:pPr>
              <w:widowControl/>
              <w:autoSpaceDE/>
              <w:autoSpaceDN/>
              <w:spacing w:after="40"/>
              <w:rPr>
                <w:rFonts w:ascii="Arial" w:eastAsia="Arial" w:hAnsi="Arial" w:cs="Arial"/>
                <w:sz w:val="21"/>
                <w:szCs w:val="21"/>
              </w:rPr>
            </w:pPr>
            <w:r w:rsidRPr="008E701B">
              <w:rPr>
                <w:rFonts w:ascii="Arial" w:eastAsia="Arial" w:hAnsi="Arial" w:cs="Arial"/>
                <w:sz w:val="21"/>
                <w:szCs w:val="21"/>
              </w:rPr>
              <w:t>Support to the ICRC-operated Red Cross Field Hospital (surgical, emergency and inpatient care)</w:t>
            </w:r>
            <w:r w:rsidR="00AC1DF2" w:rsidRPr="008E701B">
              <w:rPr>
                <w:rFonts w:ascii="Arial" w:eastAsia="Arial" w:hAnsi="Arial" w:cs="Arial"/>
                <w:sz w:val="21"/>
                <w:szCs w:val="21"/>
              </w:rPr>
              <w:t>.</w:t>
            </w:r>
          </w:p>
        </w:tc>
        <w:tc>
          <w:tcPr>
            <w:tcW w:w="4220"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0529AC6C" w14:textId="77777777" w:rsidR="00812FB4" w:rsidRPr="008E701B" w:rsidRDefault="00812FB4" w:rsidP="00AC1DF2">
            <w:pPr>
              <w:widowControl/>
              <w:autoSpaceDE/>
              <w:autoSpaceDN/>
              <w:spacing w:after="40"/>
              <w:rPr>
                <w:rFonts w:ascii="Arial" w:eastAsia="Arial" w:hAnsi="Arial" w:cs="Arial"/>
                <w:sz w:val="21"/>
                <w:szCs w:val="21"/>
              </w:rPr>
            </w:pPr>
            <w:r w:rsidRPr="008E701B">
              <w:rPr>
                <w:rFonts w:ascii="Arial" w:eastAsia="Arial" w:hAnsi="Arial" w:cs="Arial"/>
                <w:sz w:val="21"/>
                <w:szCs w:val="21"/>
              </w:rPr>
              <w:t>Red Cross Field Hospital recorded 129,083 consultations and 1,082 admissions between May and December 2025; operated under repeated MCIs and severe supply constraints.</w:t>
            </w:r>
          </w:p>
        </w:tc>
        <w:tc>
          <w:tcPr>
            <w:tcW w:w="1626"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2AC85545" w14:textId="77777777" w:rsidR="00812FB4" w:rsidRPr="008E701B" w:rsidRDefault="00812FB4" w:rsidP="00D745B8">
            <w:pPr>
              <w:widowControl/>
              <w:autoSpaceDE/>
              <w:autoSpaceDN/>
              <w:spacing w:after="40"/>
              <w:jc w:val="both"/>
              <w:rPr>
                <w:rFonts w:ascii="Arial" w:eastAsia="Arial" w:hAnsi="Arial" w:cs="Arial"/>
                <w:sz w:val="21"/>
                <w:szCs w:val="21"/>
              </w:rPr>
            </w:pPr>
            <w:r w:rsidRPr="008E701B">
              <w:rPr>
                <w:rFonts w:ascii="Arial" w:eastAsia="Arial" w:hAnsi="Arial" w:cs="Arial"/>
                <w:sz w:val="21"/>
                <w:szCs w:val="21"/>
              </w:rPr>
              <w:t>ICRC</w:t>
            </w:r>
          </w:p>
        </w:tc>
      </w:tr>
      <w:tr w:rsidR="00812FB4" w:rsidRPr="008E701B" w14:paraId="5F84CA5B" w14:textId="77777777" w:rsidTr="00FB2161">
        <w:tc>
          <w:tcPr>
            <w:tcW w:w="1417"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2E87CB9C" w14:textId="77777777" w:rsidR="00812FB4" w:rsidRPr="008E701B" w:rsidRDefault="00812FB4" w:rsidP="00937A2B">
            <w:pPr>
              <w:widowControl/>
              <w:autoSpaceDE/>
              <w:autoSpaceDN/>
              <w:rPr>
                <w:rFonts w:ascii="Arial" w:eastAsia="Arial" w:hAnsi="Arial" w:cs="Arial"/>
                <w:sz w:val="21"/>
                <w:szCs w:val="21"/>
              </w:rPr>
            </w:pPr>
            <w:r w:rsidRPr="008E701B">
              <w:rPr>
                <w:rFonts w:ascii="Arial" w:eastAsia="Arial" w:hAnsi="Arial" w:cs="Arial"/>
                <w:b/>
                <w:bCs/>
                <w:sz w:val="21"/>
                <w:szCs w:val="21"/>
              </w:rPr>
              <w:t>Lebanon – LRC</w:t>
            </w:r>
          </w:p>
        </w:tc>
        <w:tc>
          <w:tcPr>
            <w:tcW w:w="2726"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2A9ADACB" w14:textId="39323F56" w:rsidR="00812FB4" w:rsidRPr="008E701B" w:rsidRDefault="00812FB4" w:rsidP="00AC1DF2">
            <w:pPr>
              <w:widowControl/>
              <w:autoSpaceDE/>
              <w:autoSpaceDN/>
              <w:spacing w:after="40"/>
              <w:rPr>
                <w:rFonts w:ascii="Arial" w:eastAsia="Arial" w:hAnsi="Arial" w:cs="Arial"/>
                <w:sz w:val="21"/>
                <w:szCs w:val="21"/>
              </w:rPr>
            </w:pPr>
            <w:r w:rsidRPr="008E701B">
              <w:rPr>
                <w:rFonts w:ascii="Arial" w:eastAsia="Arial" w:hAnsi="Arial" w:cs="Arial"/>
                <w:sz w:val="21"/>
                <w:szCs w:val="21"/>
              </w:rPr>
              <w:t>Medium-term MPCA for conflict-affected households</w:t>
            </w:r>
            <w:r w:rsidR="00AC1DF2" w:rsidRPr="008E701B">
              <w:rPr>
                <w:rFonts w:ascii="Arial" w:eastAsia="Arial" w:hAnsi="Arial" w:cs="Arial"/>
                <w:sz w:val="21"/>
                <w:szCs w:val="21"/>
              </w:rPr>
              <w:t>.</w:t>
            </w:r>
          </w:p>
        </w:tc>
        <w:tc>
          <w:tcPr>
            <w:tcW w:w="4220"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11C85D4A" w14:textId="0286E225" w:rsidR="00812FB4" w:rsidRPr="008E701B" w:rsidRDefault="00812FB4" w:rsidP="00AC1DF2">
            <w:pPr>
              <w:widowControl/>
              <w:autoSpaceDE/>
              <w:autoSpaceDN/>
              <w:spacing w:after="40"/>
              <w:rPr>
                <w:rFonts w:ascii="Arial" w:eastAsia="Arial" w:hAnsi="Arial" w:cs="Arial"/>
                <w:sz w:val="21"/>
                <w:szCs w:val="21"/>
              </w:rPr>
            </w:pPr>
            <w:r w:rsidRPr="008E701B">
              <w:rPr>
                <w:rFonts w:ascii="Arial" w:eastAsia="Arial" w:hAnsi="Arial" w:cs="Arial"/>
                <w:sz w:val="21"/>
                <w:szCs w:val="21"/>
              </w:rPr>
              <w:t>2,878 households (11,872 individuals) reached in Phase 2; DEC-supported caseload of 537 households receiving scheduled USD 200 transfers; 98.65% satisfaction reported (</w:t>
            </w:r>
            <w:r w:rsidR="00E819B3">
              <w:rPr>
                <w:rFonts w:ascii="Arial" w:eastAsia="Arial" w:hAnsi="Arial" w:cs="Arial"/>
                <w:sz w:val="21"/>
                <w:szCs w:val="21"/>
              </w:rPr>
              <w:t>as per Post-Distribution Monitoring (</w:t>
            </w:r>
            <w:r w:rsidRPr="008E701B">
              <w:rPr>
                <w:rFonts w:ascii="Arial" w:eastAsia="Arial" w:hAnsi="Arial" w:cs="Arial"/>
                <w:sz w:val="21"/>
                <w:szCs w:val="21"/>
              </w:rPr>
              <w:t>PDM</w:t>
            </w:r>
            <w:r w:rsidR="00E819B3">
              <w:rPr>
                <w:rFonts w:ascii="Arial" w:eastAsia="Arial" w:hAnsi="Arial" w:cs="Arial"/>
                <w:sz w:val="21"/>
                <w:szCs w:val="21"/>
              </w:rPr>
              <w:t>)</w:t>
            </w:r>
            <w:r w:rsidRPr="008E701B">
              <w:rPr>
                <w:rFonts w:ascii="Arial" w:eastAsia="Arial" w:hAnsi="Arial" w:cs="Arial"/>
                <w:sz w:val="21"/>
                <w:szCs w:val="21"/>
              </w:rPr>
              <w:t>). Phase 1–2 independently evaluated (early 2026).</w:t>
            </w:r>
          </w:p>
        </w:tc>
        <w:tc>
          <w:tcPr>
            <w:tcW w:w="1626"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4EAF948F" w14:textId="77777777" w:rsidR="00812FB4" w:rsidRPr="008E701B" w:rsidRDefault="00812FB4" w:rsidP="00D745B8">
            <w:pPr>
              <w:widowControl/>
              <w:autoSpaceDE/>
              <w:autoSpaceDN/>
              <w:spacing w:after="40"/>
              <w:jc w:val="both"/>
              <w:rPr>
                <w:rFonts w:ascii="Arial" w:eastAsia="Arial" w:hAnsi="Arial" w:cs="Arial"/>
                <w:sz w:val="21"/>
                <w:szCs w:val="21"/>
              </w:rPr>
            </w:pPr>
            <w:r w:rsidRPr="008E701B">
              <w:rPr>
                <w:rFonts w:ascii="Arial" w:eastAsia="Arial" w:hAnsi="Arial" w:cs="Arial"/>
                <w:sz w:val="21"/>
                <w:szCs w:val="21"/>
              </w:rPr>
              <w:t>LRC</w:t>
            </w:r>
          </w:p>
        </w:tc>
      </w:tr>
    </w:tbl>
    <w:p w14:paraId="7608E90C" w14:textId="77777777" w:rsidR="006D1104" w:rsidRDefault="006D1104" w:rsidP="00D8258D">
      <w:pPr>
        <w:pStyle w:val="Heading2"/>
      </w:pPr>
      <w:bookmarkStart w:id="7" w:name="_Toc238124045"/>
    </w:p>
    <w:p w14:paraId="0453FFA5" w14:textId="70E4010B" w:rsidR="00D745B8" w:rsidRPr="008E701B" w:rsidRDefault="00D745B8" w:rsidP="00D8258D">
      <w:pPr>
        <w:pStyle w:val="Heading2"/>
        <w:rPr>
          <w:rFonts w:ascii="Arial" w:eastAsia="Arial" w:hAnsi="Arial" w:cs="Arial"/>
          <w:b w:val="0"/>
          <w:bCs w:val="0"/>
          <w:color w:val="1F3864"/>
          <w:sz w:val="23"/>
          <w:szCs w:val="23"/>
        </w:rPr>
      </w:pPr>
      <w:r w:rsidRPr="008E701B">
        <w:t>Gaza Response — PRCS</w:t>
      </w:r>
      <w:bookmarkEnd w:id="7"/>
    </w:p>
    <w:p w14:paraId="310B1FAE" w14:textId="13A503BC" w:rsidR="000F7685" w:rsidRPr="008E701B" w:rsidRDefault="00D745B8">
      <w:pPr>
        <w:widowControl/>
        <w:autoSpaceDE/>
        <w:autoSpaceDN/>
        <w:spacing w:after="140" w:line="276" w:lineRule="auto"/>
        <w:jc w:val="both"/>
        <w:rPr>
          <w:rFonts w:ascii="Arial" w:eastAsia="Arial" w:hAnsi="Arial" w:cs="Arial"/>
          <w:sz w:val="21"/>
          <w:szCs w:val="21"/>
        </w:rPr>
      </w:pPr>
      <w:r w:rsidRPr="008E701B">
        <w:rPr>
          <w:rFonts w:ascii="Arial" w:eastAsia="Arial" w:hAnsi="Arial" w:cs="Arial"/>
          <w:sz w:val="21"/>
          <w:szCs w:val="21"/>
        </w:rPr>
        <w:t>Implemented by PRCS with Movement support, this stream focuses on emergency health, shelter and relief. Key activities include the management of medical points and field facilities, alongside the rehabilitation of four major health facilities (Al Mawasi Field Hospital; Al-Quds Hospital Maternity and Cardiac Units; and the Primary Health Care Centre in Khan Younis).</w:t>
      </w:r>
    </w:p>
    <w:p w14:paraId="12CB2EB4" w14:textId="77777777" w:rsidR="00D745B8" w:rsidRPr="008E701B" w:rsidRDefault="00D745B8" w:rsidP="00D8258D">
      <w:pPr>
        <w:pStyle w:val="Heading2"/>
        <w:rPr>
          <w:rFonts w:ascii="Arial" w:eastAsia="Arial" w:hAnsi="Arial" w:cs="Arial"/>
          <w:b w:val="0"/>
          <w:bCs w:val="0"/>
          <w:color w:val="1F3864"/>
          <w:sz w:val="23"/>
          <w:szCs w:val="23"/>
        </w:rPr>
      </w:pPr>
      <w:bookmarkStart w:id="8" w:name="_Toc238124046"/>
      <w:r w:rsidRPr="008E701B">
        <w:t>Gaza Response — ICRC (Red Cross Field Hospital)</w:t>
      </w:r>
      <w:bookmarkEnd w:id="8"/>
    </w:p>
    <w:p w14:paraId="17CB76BA" w14:textId="77777777" w:rsidR="000F7685" w:rsidRPr="008E701B" w:rsidRDefault="00744BA1">
      <w:pPr>
        <w:widowControl/>
        <w:autoSpaceDE/>
        <w:autoSpaceDN/>
        <w:spacing w:after="140" w:line="276" w:lineRule="auto"/>
        <w:jc w:val="both"/>
        <w:rPr>
          <w:rFonts w:ascii="Arial" w:eastAsia="Arial" w:hAnsi="Arial" w:cs="Arial"/>
          <w:sz w:val="21"/>
          <w:szCs w:val="21"/>
        </w:rPr>
      </w:pPr>
      <w:r w:rsidRPr="008E701B">
        <w:rPr>
          <w:rFonts w:ascii="Arial" w:eastAsia="Arial" w:hAnsi="Arial" w:cs="Arial"/>
          <w:sz w:val="21"/>
          <w:szCs w:val="21"/>
        </w:rPr>
        <w:t>The ICRC is an impartial, neutral and independent organisation whose humanitarian mandate under the Geneva Conventions and their Additional Protocols is to protect the lives and dignity of victims of armed conflict and other situations of violence and to provide them with assistance. In Gaza, and in support of the National Society, the ICRC operates the Red Cross Field Hospital together with Movement partners.</w:t>
      </w:r>
    </w:p>
    <w:p w14:paraId="73966E0C" w14:textId="77777777" w:rsidR="00D745B8" w:rsidRPr="008E701B" w:rsidRDefault="00D745B8" w:rsidP="00D745B8">
      <w:pPr>
        <w:widowControl/>
        <w:autoSpaceDE/>
        <w:autoSpaceDN/>
        <w:spacing w:after="140" w:line="276" w:lineRule="auto"/>
        <w:jc w:val="both"/>
        <w:rPr>
          <w:rFonts w:ascii="Arial" w:eastAsia="Arial" w:hAnsi="Arial" w:cs="Arial"/>
          <w:sz w:val="21"/>
          <w:szCs w:val="21"/>
        </w:rPr>
      </w:pPr>
      <w:r w:rsidRPr="008E701B">
        <w:rPr>
          <w:rFonts w:ascii="Arial" w:eastAsia="Arial" w:hAnsi="Arial" w:cs="Arial"/>
          <w:sz w:val="21"/>
          <w:szCs w:val="21"/>
        </w:rPr>
        <w:t>BRC also contributes DEC funding to the ICRC-operated Red Cross Field Hospital, which managed an extraordinary workload of 129,083 consultations and 1,082 admissions between May and December 2025. This is a distinct intervention with its own operating model, governance and reporting. ICRC is participating in the evaluation on terms agreed with it, consistent with the nature of its work and its institutional requirements. The scope, methods and specific arrangements for this component are set out in sections 6 and 7.</w:t>
      </w:r>
    </w:p>
    <w:p w14:paraId="6D08B034" w14:textId="77777777" w:rsidR="00D745B8" w:rsidRPr="008E701B" w:rsidRDefault="00D745B8" w:rsidP="00D8258D">
      <w:pPr>
        <w:pStyle w:val="Heading2"/>
        <w:rPr>
          <w:rFonts w:ascii="Arial" w:eastAsia="Arial" w:hAnsi="Arial" w:cs="Arial"/>
          <w:b w:val="0"/>
          <w:bCs w:val="0"/>
          <w:color w:val="1F3864"/>
          <w:sz w:val="23"/>
          <w:szCs w:val="23"/>
        </w:rPr>
      </w:pPr>
      <w:bookmarkStart w:id="9" w:name="_Toc238124047"/>
      <w:r w:rsidRPr="008E701B">
        <w:t>Lebanon Response — LRC</w:t>
      </w:r>
      <w:bookmarkEnd w:id="9"/>
    </w:p>
    <w:p w14:paraId="015C9FD3" w14:textId="54C81BE1" w:rsidR="00D745B8" w:rsidRPr="008E701B" w:rsidRDefault="00D745B8" w:rsidP="00D745B8">
      <w:pPr>
        <w:widowControl/>
        <w:autoSpaceDE/>
        <w:autoSpaceDN/>
        <w:spacing w:after="140" w:line="276" w:lineRule="auto"/>
        <w:jc w:val="both"/>
        <w:rPr>
          <w:rFonts w:ascii="Arial" w:eastAsia="Arial" w:hAnsi="Arial" w:cs="Arial"/>
          <w:sz w:val="21"/>
          <w:szCs w:val="21"/>
        </w:rPr>
      </w:pPr>
      <w:r w:rsidRPr="008E701B">
        <w:rPr>
          <w:rFonts w:ascii="Arial" w:eastAsia="Arial" w:hAnsi="Arial" w:cs="Arial"/>
          <w:sz w:val="21"/>
          <w:szCs w:val="21"/>
        </w:rPr>
        <w:t xml:space="preserve">Implemented by LRC, the Lebanon response </w:t>
      </w:r>
      <w:r w:rsidR="001B1E75" w:rsidRPr="008E701B">
        <w:rPr>
          <w:rFonts w:ascii="Arial" w:eastAsia="Arial" w:hAnsi="Arial" w:cs="Arial"/>
          <w:sz w:val="21"/>
          <w:szCs w:val="21"/>
        </w:rPr>
        <w:t>centres</w:t>
      </w:r>
      <w:r w:rsidRPr="008E701B">
        <w:rPr>
          <w:rFonts w:ascii="Arial" w:eastAsia="Arial" w:hAnsi="Arial" w:cs="Arial"/>
          <w:sz w:val="21"/>
          <w:szCs w:val="21"/>
        </w:rPr>
        <w:t xml:space="preserve"> on medium-term MPCA to stabilize household economic security, with a limited livelihoods component added more recently. The Phase 2 programme reached 2,878 highly vulnerable households (11,872 individuals); DEC funding supported 537 households with scheduled monthly payments of USD 200, with PDM reporting a 98.65% satisfaction rate and 73% of households indicating improved economic stability. As noted above, Phase 1–2 has already been independently evaluated; this evaluation's Lebanon component is correspondingly desk-based and learning-focused (see 6 and 9).</w:t>
      </w:r>
    </w:p>
    <w:p w14:paraId="596C088A" w14:textId="77777777" w:rsidR="00D745B8" w:rsidRPr="008E701B" w:rsidRDefault="00D745B8" w:rsidP="00D8258D">
      <w:pPr>
        <w:pStyle w:val="Heading2"/>
        <w:rPr>
          <w:rFonts w:ascii="Arial" w:eastAsia="Arial" w:hAnsi="Arial" w:cs="Arial"/>
          <w:b w:val="0"/>
          <w:bCs w:val="0"/>
          <w:color w:val="1F3864"/>
          <w:sz w:val="23"/>
          <w:szCs w:val="23"/>
        </w:rPr>
      </w:pPr>
      <w:bookmarkStart w:id="10" w:name="_Toc238124048"/>
      <w:r w:rsidRPr="008E701B">
        <w:t>Cross-Cutting Themes</w:t>
      </w:r>
      <w:bookmarkEnd w:id="10"/>
    </w:p>
    <w:p w14:paraId="20907A64" w14:textId="15C09FA0" w:rsidR="00D745B8" w:rsidRPr="008E701B" w:rsidRDefault="00B842B8" w:rsidP="00D745B8">
      <w:pPr>
        <w:widowControl/>
        <w:autoSpaceDE/>
        <w:autoSpaceDN/>
        <w:spacing w:after="140" w:line="276" w:lineRule="auto"/>
        <w:jc w:val="both"/>
        <w:rPr>
          <w:rFonts w:ascii="Arial" w:eastAsia="Arial" w:hAnsi="Arial" w:cs="Arial"/>
          <w:sz w:val="21"/>
          <w:szCs w:val="21"/>
        </w:rPr>
      </w:pPr>
      <w:r w:rsidRPr="008E701B">
        <w:rPr>
          <w:rFonts w:ascii="Arial" w:eastAsia="Arial" w:hAnsi="Arial" w:cs="Arial"/>
          <w:sz w:val="21"/>
          <w:szCs w:val="21"/>
        </w:rPr>
        <w:t>At the inception phase, t</w:t>
      </w:r>
      <w:r w:rsidR="00D745B8" w:rsidRPr="008E701B">
        <w:rPr>
          <w:rFonts w:ascii="Arial" w:eastAsia="Arial" w:hAnsi="Arial" w:cs="Arial"/>
          <w:sz w:val="21"/>
          <w:szCs w:val="21"/>
        </w:rPr>
        <w:t xml:space="preserve">he evaluation </w:t>
      </w:r>
      <w:r w:rsidRPr="008E701B">
        <w:rPr>
          <w:rFonts w:ascii="Arial" w:eastAsia="Arial" w:hAnsi="Arial" w:cs="Arial"/>
          <w:sz w:val="21"/>
          <w:szCs w:val="21"/>
        </w:rPr>
        <w:t>will prioriti</w:t>
      </w:r>
      <w:r w:rsidR="00C30FB9" w:rsidRPr="008E701B">
        <w:rPr>
          <w:rFonts w:ascii="Arial" w:eastAsia="Arial" w:hAnsi="Arial" w:cs="Arial"/>
          <w:sz w:val="21"/>
          <w:szCs w:val="21"/>
        </w:rPr>
        <w:t>se</w:t>
      </w:r>
      <w:r w:rsidRPr="008E701B">
        <w:rPr>
          <w:rFonts w:ascii="Arial" w:eastAsia="Arial" w:hAnsi="Arial" w:cs="Arial"/>
          <w:sz w:val="21"/>
          <w:szCs w:val="21"/>
        </w:rPr>
        <w:t xml:space="preserve"> assessing </w:t>
      </w:r>
      <w:r w:rsidR="004F6714" w:rsidRPr="008E701B">
        <w:rPr>
          <w:rFonts w:ascii="Arial" w:eastAsia="Arial" w:hAnsi="Arial" w:cs="Arial"/>
          <w:sz w:val="21"/>
          <w:szCs w:val="21"/>
        </w:rPr>
        <w:t>selected</w:t>
      </w:r>
      <w:r w:rsidR="00D745B8" w:rsidRPr="008E701B">
        <w:rPr>
          <w:rFonts w:ascii="Arial" w:eastAsia="Arial" w:hAnsi="Arial" w:cs="Arial"/>
          <w:sz w:val="21"/>
          <w:szCs w:val="21"/>
        </w:rPr>
        <w:t xml:space="preserve"> cross-cutting commitments</w:t>
      </w:r>
      <w:r w:rsidR="004F6714" w:rsidRPr="008E701B">
        <w:rPr>
          <w:rFonts w:ascii="Arial" w:eastAsia="Arial" w:hAnsi="Arial" w:cs="Arial"/>
          <w:sz w:val="21"/>
          <w:szCs w:val="21"/>
        </w:rPr>
        <w:t xml:space="preserve"> related to the implemented </w:t>
      </w:r>
      <w:r w:rsidR="00C30FB9" w:rsidRPr="008E701B">
        <w:rPr>
          <w:rFonts w:ascii="Arial" w:eastAsia="Arial" w:hAnsi="Arial" w:cs="Arial"/>
          <w:sz w:val="21"/>
          <w:szCs w:val="21"/>
        </w:rPr>
        <w:t>interventions. These</w:t>
      </w:r>
      <w:r w:rsidR="00D745B8" w:rsidRPr="008E701B" w:rsidDel="004F6714">
        <w:rPr>
          <w:rFonts w:ascii="Arial" w:eastAsia="Arial" w:hAnsi="Arial" w:cs="Arial"/>
          <w:sz w:val="21"/>
          <w:szCs w:val="21"/>
        </w:rPr>
        <w:t xml:space="preserve"> </w:t>
      </w:r>
      <w:r w:rsidR="004F6714" w:rsidRPr="008E701B">
        <w:rPr>
          <w:rFonts w:ascii="Arial" w:eastAsia="Arial" w:hAnsi="Arial" w:cs="Arial"/>
          <w:sz w:val="21"/>
          <w:szCs w:val="21"/>
        </w:rPr>
        <w:t xml:space="preserve">include </w:t>
      </w:r>
      <w:r w:rsidR="00D745B8" w:rsidRPr="008E701B">
        <w:rPr>
          <w:rFonts w:ascii="Arial" w:eastAsia="Arial" w:hAnsi="Arial" w:cs="Arial"/>
          <w:sz w:val="21"/>
          <w:szCs w:val="21"/>
        </w:rPr>
        <w:t xml:space="preserve">protection mainstreaming, accountability to affected populations, gender, inclusion (noting that in Lebanon 13% of supported individuals have disabilities and </w:t>
      </w:r>
      <w:r w:rsidR="00D745B8" w:rsidRPr="008E701B">
        <w:rPr>
          <w:rFonts w:ascii="Arial" w:eastAsia="Arial" w:hAnsi="Arial" w:cs="Arial"/>
          <w:sz w:val="21"/>
          <w:szCs w:val="21"/>
        </w:rPr>
        <w:lastRenderedPageBreak/>
        <w:t>27% are older persons), safeguarding, and climate/environmental considerations embedded in the response.</w:t>
      </w:r>
    </w:p>
    <w:p w14:paraId="61B40E9D" w14:textId="77777777" w:rsidR="00D745B8" w:rsidRPr="008E701B" w:rsidRDefault="00D745B8" w:rsidP="00D8258D">
      <w:pPr>
        <w:pStyle w:val="Style1"/>
        <w:rPr>
          <w:b w:val="0"/>
          <w:bCs w:val="0"/>
        </w:rPr>
      </w:pPr>
      <w:bookmarkStart w:id="11" w:name="_Toc238124049"/>
      <w:r w:rsidRPr="008E701B">
        <w:t>4. Purpose and Objectives</w:t>
      </w:r>
      <w:bookmarkEnd w:id="11"/>
    </w:p>
    <w:p w14:paraId="53A19764" w14:textId="77777777" w:rsidR="00D745B8" w:rsidRPr="008E701B" w:rsidRDefault="00D745B8" w:rsidP="00D745B8">
      <w:pPr>
        <w:widowControl/>
        <w:autoSpaceDE/>
        <w:autoSpaceDN/>
        <w:spacing w:after="140" w:line="276" w:lineRule="auto"/>
        <w:jc w:val="both"/>
        <w:rPr>
          <w:rFonts w:ascii="Arial" w:eastAsia="Arial" w:hAnsi="Arial" w:cs="Arial"/>
          <w:sz w:val="21"/>
          <w:szCs w:val="21"/>
        </w:rPr>
      </w:pPr>
      <w:r w:rsidRPr="008E701B">
        <w:rPr>
          <w:rFonts w:ascii="Arial" w:eastAsia="Arial" w:hAnsi="Arial" w:cs="Arial"/>
          <w:sz w:val="21"/>
          <w:szCs w:val="21"/>
        </w:rPr>
        <w:t>The evaluation has two distinct but complementary objectives, both anchored in the DEC ToC.</w:t>
      </w:r>
    </w:p>
    <w:p w14:paraId="7939C8EB" w14:textId="77777777" w:rsidR="00D745B8" w:rsidRPr="008E701B" w:rsidRDefault="00D745B8" w:rsidP="00D8258D">
      <w:pPr>
        <w:pStyle w:val="Heading2"/>
        <w:rPr>
          <w:rFonts w:ascii="Arial" w:eastAsia="Arial" w:hAnsi="Arial" w:cs="Arial"/>
          <w:b w:val="0"/>
          <w:bCs w:val="0"/>
          <w:color w:val="1F3864"/>
          <w:sz w:val="23"/>
          <w:szCs w:val="23"/>
        </w:rPr>
      </w:pPr>
      <w:bookmarkStart w:id="12" w:name="_Toc238124050"/>
      <w:r w:rsidRPr="008E701B">
        <w:t>Accountability Objective</w:t>
      </w:r>
      <w:bookmarkEnd w:id="12"/>
    </w:p>
    <w:p w14:paraId="38DDC74C" w14:textId="7B781DD7" w:rsidR="00D745B8" w:rsidRPr="008E701B" w:rsidRDefault="00D745B8" w:rsidP="00D745B8">
      <w:pPr>
        <w:widowControl/>
        <w:autoSpaceDE/>
        <w:autoSpaceDN/>
        <w:spacing w:after="140" w:line="276" w:lineRule="auto"/>
        <w:jc w:val="both"/>
        <w:rPr>
          <w:rFonts w:ascii="Arial" w:eastAsia="Arial" w:hAnsi="Arial" w:cs="Arial"/>
          <w:sz w:val="21"/>
          <w:szCs w:val="21"/>
        </w:rPr>
      </w:pPr>
      <w:r w:rsidRPr="008E701B">
        <w:rPr>
          <w:rFonts w:ascii="Arial" w:eastAsia="Arial" w:hAnsi="Arial" w:cs="Arial"/>
          <w:sz w:val="21"/>
          <w:szCs w:val="21"/>
        </w:rPr>
        <w:t xml:space="preserve">To assess and report on the performance, quality and results of BRC's DEC-funded response in Gaza and Lebanon, providing an independent account to the DEC, donors, affected populations and other stakeholders of how resources were allocated, managed and utilized to achieve intended outcomes against the </w:t>
      </w:r>
      <w:r w:rsidR="00535728" w:rsidRPr="008E701B">
        <w:rPr>
          <w:rFonts w:ascii="Arial" w:eastAsia="Arial" w:hAnsi="Arial" w:cs="Arial"/>
          <w:sz w:val="21"/>
          <w:szCs w:val="21"/>
        </w:rPr>
        <w:t xml:space="preserve">selected </w:t>
      </w:r>
      <w:r w:rsidRPr="008E701B">
        <w:rPr>
          <w:rFonts w:ascii="Arial" w:eastAsia="Arial" w:hAnsi="Arial" w:cs="Arial"/>
          <w:sz w:val="21"/>
          <w:szCs w:val="21"/>
        </w:rPr>
        <w:t>OECD-DAC humanitarian criteria. This objective speaks directly to the DEC ToC foundational objectives and to Pillar 1 (addressing need and building resilience).</w:t>
      </w:r>
    </w:p>
    <w:p w14:paraId="2F33860D" w14:textId="77777777" w:rsidR="00D745B8" w:rsidRPr="008E701B" w:rsidRDefault="00D745B8" w:rsidP="00D8258D">
      <w:pPr>
        <w:pStyle w:val="Heading2"/>
        <w:rPr>
          <w:rFonts w:ascii="Arial" w:eastAsia="Arial" w:hAnsi="Arial" w:cs="Arial"/>
          <w:b w:val="0"/>
          <w:bCs w:val="0"/>
          <w:color w:val="1F3864"/>
          <w:sz w:val="23"/>
          <w:szCs w:val="23"/>
        </w:rPr>
      </w:pPr>
      <w:bookmarkStart w:id="13" w:name="_Toc238124051"/>
      <w:r w:rsidRPr="008E701B">
        <w:t>Learning Objective</w:t>
      </w:r>
      <w:bookmarkEnd w:id="13"/>
    </w:p>
    <w:p w14:paraId="66AA7996" w14:textId="77777777" w:rsidR="00D745B8" w:rsidRPr="008E701B" w:rsidRDefault="00D745B8" w:rsidP="00D745B8">
      <w:pPr>
        <w:widowControl/>
        <w:autoSpaceDE/>
        <w:autoSpaceDN/>
        <w:spacing w:after="140" w:line="276" w:lineRule="auto"/>
        <w:jc w:val="both"/>
        <w:rPr>
          <w:rFonts w:ascii="Arial" w:eastAsia="Arial" w:hAnsi="Arial" w:cs="Arial"/>
          <w:sz w:val="21"/>
          <w:szCs w:val="21"/>
        </w:rPr>
      </w:pPr>
      <w:r w:rsidRPr="008E701B">
        <w:rPr>
          <w:rFonts w:ascii="Arial" w:eastAsia="Arial" w:hAnsi="Arial" w:cs="Arial"/>
          <w:sz w:val="21"/>
          <w:szCs w:val="21"/>
        </w:rPr>
        <w:t>To generate evidence-based findings and practical recommendations that inform future operational and strategic decision-making, with particular focus on multi-country emergency response management, the partner-led/localization model under extreme constraint, and the comparative effectiveness of different modalities (e.g. MPCA vs in-kind) in protracted, volatile settings. This objective speaks to DEC ToC Pillar 2 (improving humanitarian action through innovation and learning), including the shift of power to locally led action and duty of care to responders.</w:t>
      </w:r>
    </w:p>
    <w:p w14:paraId="350759AB" w14:textId="77777777" w:rsidR="00D745B8" w:rsidRPr="008E701B" w:rsidRDefault="00D745B8" w:rsidP="00D8258D">
      <w:pPr>
        <w:pStyle w:val="Heading2"/>
        <w:rPr>
          <w:rFonts w:ascii="Arial" w:eastAsia="Arial" w:hAnsi="Arial" w:cs="Arial"/>
          <w:b w:val="0"/>
          <w:bCs w:val="0"/>
          <w:color w:val="1F3864"/>
          <w:sz w:val="23"/>
          <w:szCs w:val="23"/>
        </w:rPr>
      </w:pPr>
      <w:bookmarkStart w:id="14" w:name="_Toc238124052"/>
      <w:r w:rsidRPr="008E701B">
        <w:t>ICRC-Specific Learning (Gaza)</w:t>
      </w:r>
      <w:bookmarkEnd w:id="14"/>
    </w:p>
    <w:p w14:paraId="7607B75B" w14:textId="77777777" w:rsidR="00D745B8" w:rsidRPr="008E701B" w:rsidRDefault="00017514" w:rsidP="00D745B8">
      <w:pPr>
        <w:widowControl/>
        <w:autoSpaceDE/>
        <w:autoSpaceDN/>
        <w:spacing w:after="140" w:line="276" w:lineRule="auto"/>
        <w:jc w:val="both"/>
        <w:rPr>
          <w:rFonts w:ascii="Arial" w:eastAsia="Arial" w:hAnsi="Arial" w:cs="Arial"/>
          <w:sz w:val="21"/>
          <w:szCs w:val="21"/>
        </w:rPr>
      </w:pPr>
      <w:r w:rsidRPr="008E701B">
        <w:rPr>
          <w:rFonts w:ascii="Arial" w:eastAsia="Arial" w:hAnsi="Arial" w:cs="Arial"/>
          <w:sz w:val="21"/>
          <w:szCs w:val="21"/>
        </w:rPr>
        <w:t>The learning sought from the Field Hospital is deliberately focused and realistic, reflecting the agreed scope of ICRC's participation. The evaluation will seek to capture transferable lessons on sustaining hospital-level surgical and emergency care under repeated mass casualty incidents and severe supply constraints, and on the coordination arrangements between Movement partners. It will draw on interviews with relevant ICRC staff, subject to operational capacity, together with documentary and contribution-level analysis.</w:t>
      </w:r>
    </w:p>
    <w:p w14:paraId="21120DC7" w14:textId="77777777" w:rsidR="00D745B8" w:rsidRPr="008E701B" w:rsidRDefault="00D745B8" w:rsidP="00D8258D">
      <w:pPr>
        <w:pStyle w:val="Heading2"/>
        <w:rPr>
          <w:rFonts w:ascii="Arial" w:eastAsia="Arial" w:hAnsi="Arial" w:cs="Arial"/>
          <w:b w:val="0"/>
          <w:bCs w:val="0"/>
          <w:color w:val="1F3864"/>
          <w:sz w:val="23"/>
          <w:szCs w:val="23"/>
        </w:rPr>
      </w:pPr>
      <w:bookmarkStart w:id="15" w:name="_Toc238124053"/>
      <w:r w:rsidRPr="008E701B">
        <w:t>Lebanon-Specific Learning</w:t>
      </w:r>
      <w:bookmarkEnd w:id="15"/>
    </w:p>
    <w:p w14:paraId="4CA75E8A" w14:textId="77777777" w:rsidR="00D745B8" w:rsidRPr="008E701B" w:rsidRDefault="00D745B8" w:rsidP="00D745B8">
      <w:pPr>
        <w:widowControl/>
        <w:autoSpaceDE/>
        <w:autoSpaceDN/>
        <w:spacing w:after="140" w:line="276" w:lineRule="auto"/>
        <w:jc w:val="both"/>
        <w:rPr>
          <w:rFonts w:ascii="Arial" w:eastAsia="Arial" w:hAnsi="Arial" w:cs="Arial"/>
          <w:sz w:val="21"/>
          <w:szCs w:val="21"/>
        </w:rPr>
      </w:pPr>
      <w:r w:rsidRPr="008E701B">
        <w:rPr>
          <w:rFonts w:ascii="Arial" w:eastAsia="Arial" w:hAnsi="Arial" w:cs="Arial"/>
          <w:sz w:val="21"/>
          <w:szCs w:val="21"/>
        </w:rPr>
        <w:t>For Lebanon, the evaluation focuses on how evidence, learning and coordination have shaped programme adaptation and decision-making, rather than reassessing the impact of MPCA delivery already covered by the recent independent evaluation. Specifically, it will:</w:t>
      </w:r>
    </w:p>
    <w:p w14:paraId="4BE2A667" w14:textId="77777777" w:rsidR="00D745B8" w:rsidRPr="008E701B" w:rsidRDefault="00D745B8" w:rsidP="00D745B8">
      <w:pPr>
        <w:widowControl/>
        <w:numPr>
          <w:ilvl w:val="0"/>
          <w:numId w:val="8"/>
        </w:numPr>
        <w:autoSpaceDE/>
        <w:autoSpaceDN/>
        <w:spacing w:after="80" w:line="264" w:lineRule="auto"/>
        <w:jc w:val="both"/>
        <w:rPr>
          <w:rFonts w:ascii="Arial" w:eastAsia="Arial" w:hAnsi="Arial" w:cs="Arial"/>
          <w:sz w:val="21"/>
          <w:szCs w:val="21"/>
        </w:rPr>
      </w:pPr>
      <w:r w:rsidRPr="008E701B">
        <w:rPr>
          <w:rFonts w:ascii="Arial" w:eastAsia="Arial" w:hAnsi="Arial" w:cs="Arial"/>
          <w:sz w:val="21"/>
          <w:szCs w:val="21"/>
        </w:rPr>
        <w:t xml:space="preserve">Assess how findings and recommendations from the Phase 1–2 MPCA evaluation </w:t>
      </w:r>
      <w:proofErr w:type="gramStart"/>
      <w:r w:rsidRPr="008E701B">
        <w:rPr>
          <w:rFonts w:ascii="Arial" w:eastAsia="Arial" w:hAnsi="Arial" w:cs="Arial"/>
          <w:sz w:val="21"/>
          <w:szCs w:val="21"/>
        </w:rPr>
        <w:t>were</w:t>
      </w:r>
      <w:proofErr w:type="gramEnd"/>
      <w:r w:rsidRPr="008E701B">
        <w:rPr>
          <w:rFonts w:ascii="Arial" w:eastAsia="Arial" w:hAnsi="Arial" w:cs="Arial"/>
          <w:sz w:val="21"/>
          <w:szCs w:val="21"/>
        </w:rPr>
        <w:t xml:space="preserve"> integrated into subsequent programme design and implementation in 2026;</w:t>
      </w:r>
    </w:p>
    <w:p w14:paraId="5116A831" w14:textId="77777777" w:rsidR="00D745B8" w:rsidRPr="008E701B" w:rsidRDefault="00D745B8" w:rsidP="00D745B8">
      <w:pPr>
        <w:widowControl/>
        <w:numPr>
          <w:ilvl w:val="0"/>
          <w:numId w:val="8"/>
        </w:numPr>
        <w:autoSpaceDE/>
        <w:autoSpaceDN/>
        <w:spacing w:after="80" w:line="264" w:lineRule="auto"/>
        <w:jc w:val="both"/>
        <w:rPr>
          <w:rFonts w:ascii="Arial" w:eastAsia="Arial" w:hAnsi="Arial" w:cs="Arial"/>
          <w:sz w:val="21"/>
          <w:szCs w:val="21"/>
        </w:rPr>
      </w:pPr>
      <w:r w:rsidRPr="008E701B">
        <w:rPr>
          <w:rFonts w:ascii="Arial" w:eastAsia="Arial" w:hAnsi="Arial" w:cs="Arial"/>
          <w:sz w:val="21"/>
          <w:szCs w:val="21"/>
        </w:rPr>
        <w:t>Examine the effectiveness of coordination, governance and system alignment underpinning shock-responsive cash assistance in Lebanon;</w:t>
      </w:r>
    </w:p>
    <w:p w14:paraId="6D3F336B" w14:textId="77777777" w:rsidR="00D745B8" w:rsidRPr="008E701B" w:rsidRDefault="00D745B8" w:rsidP="00D745B8">
      <w:pPr>
        <w:widowControl/>
        <w:numPr>
          <w:ilvl w:val="0"/>
          <w:numId w:val="8"/>
        </w:numPr>
        <w:autoSpaceDE/>
        <w:autoSpaceDN/>
        <w:spacing w:after="80" w:line="264" w:lineRule="auto"/>
        <w:jc w:val="both"/>
        <w:rPr>
          <w:rFonts w:ascii="Arial" w:eastAsia="Arial" w:hAnsi="Arial" w:cs="Arial"/>
          <w:sz w:val="21"/>
          <w:szCs w:val="21"/>
        </w:rPr>
      </w:pPr>
      <w:r w:rsidRPr="008E701B">
        <w:rPr>
          <w:rFonts w:ascii="Arial" w:eastAsia="Arial" w:hAnsi="Arial" w:cs="Arial"/>
          <w:sz w:val="21"/>
          <w:szCs w:val="21"/>
        </w:rPr>
        <w:t>Generate transferable lessons for BRC, DEC members and the wider humanitarian community on cash programming in conflict-affected, hyper-inflationary and highly coordinated environments.</w:t>
      </w:r>
    </w:p>
    <w:p w14:paraId="2CA484FC" w14:textId="77777777" w:rsidR="00D745B8" w:rsidRPr="008E701B" w:rsidRDefault="00D745B8" w:rsidP="00D8258D">
      <w:pPr>
        <w:pStyle w:val="Style1"/>
        <w:rPr>
          <w:b w:val="0"/>
          <w:bCs w:val="0"/>
        </w:rPr>
      </w:pPr>
      <w:bookmarkStart w:id="16" w:name="_Toc238124054"/>
      <w:r w:rsidRPr="008E701B">
        <w:t>5. Intended Users and Stakeholders</w:t>
      </w:r>
      <w:bookmarkEnd w:id="16"/>
    </w:p>
    <w:p w14:paraId="3E8E8DCA" w14:textId="77777777" w:rsidR="00D745B8" w:rsidRPr="008E701B" w:rsidRDefault="00D745B8" w:rsidP="00D745B8">
      <w:pPr>
        <w:widowControl/>
        <w:autoSpaceDE/>
        <w:autoSpaceDN/>
        <w:spacing w:after="140" w:line="276" w:lineRule="auto"/>
        <w:jc w:val="both"/>
        <w:rPr>
          <w:rFonts w:ascii="Arial" w:eastAsia="Arial" w:hAnsi="Arial" w:cs="Arial"/>
          <w:sz w:val="21"/>
          <w:szCs w:val="21"/>
        </w:rPr>
      </w:pPr>
      <w:r w:rsidRPr="008E701B">
        <w:rPr>
          <w:rFonts w:ascii="Arial" w:eastAsia="Arial" w:hAnsi="Arial" w:cs="Arial"/>
          <w:sz w:val="21"/>
          <w:szCs w:val="21"/>
        </w:rPr>
        <w:t>The evaluation will engage a broad range of internal and external stakeholders to ensure findings are relevant and widely utilized. Stakeholders are ordered to reflect the centrality of each partner to the response.</w:t>
      </w:r>
    </w:p>
    <w:tbl>
      <w:tblPr>
        <w:tblW w:w="98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267"/>
        <w:gridCol w:w="2232"/>
        <w:gridCol w:w="5400"/>
      </w:tblGrid>
      <w:tr w:rsidR="00D745B8" w:rsidRPr="008E701B" w14:paraId="76F253C1" w14:textId="77777777" w:rsidTr="00E813C9">
        <w:trPr>
          <w:tblHeader/>
        </w:trPr>
        <w:tc>
          <w:tcPr>
            <w:tcW w:w="2267" w:type="dxa"/>
            <w:tcBorders>
              <w:top w:val="single" w:sz="1" w:space="0" w:color="CCCCCC"/>
              <w:left w:val="single" w:sz="1" w:space="0" w:color="CCCCCC"/>
              <w:bottom w:val="single" w:sz="1" w:space="0" w:color="CCCCCC"/>
              <w:right w:val="single" w:sz="1" w:space="0" w:color="CCCCCC"/>
            </w:tcBorders>
            <w:shd w:val="clear" w:color="auto" w:fill="D9E2F3"/>
            <w:tcMar>
              <w:top w:w="60" w:type="dxa"/>
              <w:left w:w="110" w:type="dxa"/>
              <w:bottom w:w="60" w:type="dxa"/>
              <w:right w:w="110" w:type="dxa"/>
            </w:tcMar>
          </w:tcPr>
          <w:p w14:paraId="7DE25AD7" w14:textId="77777777" w:rsidR="00D745B8" w:rsidRPr="008E701B" w:rsidRDefault="00D745B8" w:rsidP="00D745B8">
            <w:pPr>
              <w:widowControl/>
              <w:autoSpaceDE/>
              <w:autoSpaceDN/>
              <w:spacing w:after="40"/>
              <w:jc w:val="both"/>
              <w:rPr>
                <w:rFonts w:ascii="Arial" w:eastAsia="Arial" w:hAnsi="Arial" w:cs="Arial"/>
                <w:sz w:val="21"/>
                <w:szCs w:val="21"/>
              </w:rPr>
            </w:pPr>
            <w:r w:rsidRPr="008E701B">
              <w:rPr>
                <w:rFonts w:ascii="Arial" w:eastAsia="Arial" w:hAnsi="Arial" w:cs="Arial"/>
                <w:b/>
                <w:bCs/>
                <w:sz w:val="21"/>
                <w:szCs w:val="21"/>
              </w:rPr>
              <w:t>Stakeholder</w:t>
            </w:r>
          </w:p>
        </w:tc>
        <w:tc>
          <w:tcPr>
            <w:tcW w:w="2232" w:type="dxa"/>
            <w:tcBorders>
              <w:top w:val="single" w:sz="1" w:space="0" w:color="CCCCCC"/>
              <w:left w:val="single" w:sz="1" w:space="0" w:color="CCCCCC"/>
              <w:bottom w:val="single" w:sz="1" w:space="0" w:color="CCCCCC"/>
              <w:right w:val="single" w:sz="1" w:space="0" w:color="CCCCCC"/>
            </w:tcBorders>
            <w:shd w:val="clear" w:color="auto" w:fill="D9E2F3"/>
            <w:tcMar>
              <w:top w:w="60" w:type="dxa"/>
              <w:left w:w="110" w:type="dxa"/>
              <w:bottom w:w="60" w:type="dxa"/>
              <w:right w:w="110" w:type="dxa"/>
            </w:tcMar>
          </w:tcPr>
          <w:p w14:paraId="6FC3EFDA" w14:textId="77777777" w:rsidR="00D745B8" w:rsidRPr="008E701B" w:rsidRDefault="00D745B8" w:rsidP="00D745B8">
            <w:pPr>
              <w:widowControl/>
              <w:autoSpaceDE/>
              <w:autoSpaceDN/>
              <w:spacing w:after="40"/>
              <w:jc w:val="both"/>
              <w:rPr>
                <w:rFonts w:ascii="Arial" w:eastAsia="Arial" w:hAnsi="Arial" w:cs="Arial"/>
                <w:sz w:val="21"/>
                <w:szCs w:val="21"/>
              </w:rPr>
            </w:pPr>
            <w:r w:rsidRPr="008E701B">
              <w:rPr>
                <w:rFonts w:ascii="Arial" w:eastAsia="Arial" w:hAnsi="Arial" w:cs="Arial"/>
                <w:b/>
                <w:bCs/>
                <w:sz w:val="21"/>
                <w:szCs w:val="21"/>
              </w:rPr>
              <w:t>Category</w:t>
            </w:r>
          </w:p>
        </w:tc>
        <w:tc>
          <w:tcPr>
            <w:tcW w:w="5400" w:type="dxa"/>
            <w:tcBorders>
              <w:top w:val="single" w:sz="1" w:space="0" w:color="CCCCCC"/>
              <w:left w:val="single" w:sz="1" w:space="0" w:color="CCCCCC"/>
              <w:bottom w:val="single" w:sz="1" w:space="0" w:color="CCCCCC"/>
              <w:right w:val="single" w:sz="1" w:space="0" w:color="CCCCCC"/>
            </w:tcBorders>
            <w:shd w:val="clear" w:color="auto" w:fill="D9E2F3"/>
            <w:tcMar>
              <w:top w:w="60" w:type="dxa"/>
              <w:left w:w="110" w:type="dxa"/>
              <w:bottom w:w="60" w:type="dxa"/>
              <w:right w:w="110" w:type="dxa"/>
            </w:tcMar>
          </w:tcPr>
          <w:p w14:paraId="4AD560E0" w14:textId="77777777" w:rsidR="00D745B8" w:rsidRPr="008E701B" w:rsidRDefault="00D745B8" w:rsidP="00D745B8">
            <w:pPr>
              <w:widowControl/>
              <w:autoSpaceDE/>
              <w:autoSpaceDN/>
              <w:spacing w:after="40"/>
              <w:jc w:val="both"/>
              <w:rPr>
                <w:rFonts w:ascii="Arial" w:eastAsia="Arial" w:hAnsi="Arial" w:cs="Arial"/>
                <w:sz w:val="21"/>
                <w:szCs w:val="21"/>
              </w:rPr>
            </w:pPr>
            <w:r w:rsidRPr="008E701B">
              <w:rPr>
                <w:rFonts w:ascii="Arial" w:eastAsia="Arial" w:hAnsi="Arial" w:cs="Arial"/>
                <w:b/>
                <w:bCs/>
                <w:sz w:val="21"/>
                <w:szCs w:val="21"/>
              </w:rPr>
              <w:t>Interest &amp; Involvement in Evaluation</w:t>
            </w:r>
          </w:p>
        </w:tc>
      </w:tr>
      <w:tr w:rsidR="00D745B8" w:rsidRPr="008E701B" w14:paraId="5666BFAA" w14:textId="77777777" w:rsidTr="00E813C9">
        <w:tc>
          <w:tcPr>
            <w:tcW w:w="2267"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4983FFE9" w14:textId="77777777" w:rsidR="00D745B8" w:rsidRPr="008E701B" w:rsidRDefault="00D745B8" w:rsidP="00E813C9">
            <w:pPr>
              <w:widowControl/>
              <w:autoSpaceDE/>
              <w:autoSpaceDN/>
              <w:rPr>
                <w:rFonts w:ascii="Arial" w:eastAsia="Arial" w:hAnsi="Arial" w:cs="Arial"/>
                <w:sz w:val="21"/>
                <w:szCs w:val="21"/>
              </w:rPr>
            </w:pPr>
            <w:r w:rsidRPr="008E701B">
              <w:rPr>
                <w:rFonts w:ascii="Arial" w:eastAsia="Arial" w:hAnsi="Arial" w:cs="Arial"/>
                <w:b/>
                <w:bCs/>
                <w:sz w:val="21"/>
                <w:szCs w:val="21"/>
              </w:rPr>
              <w:t>BRC MENA Regional Office</w:t>
            </w:r>
          </w:p>
        </w:tc>
        <w:tc>
          <w:tcPr>
            <w:tcW w:w="2232"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67FD5D97" w14:textId="77777777" w:rsidR="00D745B8" w:rsidRPr="008E701B" w:rsidRDefault="00D745B8" w:rsidP="00D745B8">
            <w:pPr>
              <w:widowControl/>
              <w:autoSpaceDE/>
              <w:autoSpaceDN/>
              <w:spacing w:after="40"/>
              <w:jc w:val="both"/>
              <w:rPr>
                <w:rFonts w:ascii="Arial" w:eastAsia="Arial" w:hAnsi="Arial" w:cs="Arial"/>
                <w:sz w:val="21"/>
                <w:szCs w:val="21"/>
              </w:rPr>
            </w:pPr>
            <w:r w:rsidRPr="008E701B">
              <w:rPr>
                <w:rFonts w:ascii="Arial" w:eastAsia="Arial" w:hAnsi="Arial" w:cs="Arial"/>
                <w:sz w:val="21"/>
                <w:szCs w:val="21"/>
              </w:rPr>
              <w:t>Internal (Primary)</w:t>
            </w:r>
          </w:p>
        </w:tc>
        <w:tc>
          <w:tcPr>
            <w:tcW w:w="5400"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7DFC62C9" w14:textId="77777777" w:rsidR="00D745B8" w:rsidRPr="008E701B" w:rsidRDefault="00D745B8" w:rsidP="00E813C9">
            <w:pPr>
              <w:widowControl/>
              <w:autoSpaceDE/>
              <w:autoSpaceDN/>
              <w:spacing w:after="40"/>
              <w:rPr>
                <w:rFonts w:ascii="Arial" w:eastAsia="Arial" w:hAnsi="Arial" w:cs="Arial"/>
                <w:sz w:val="21"/>
                <w:szCs w:val="21"/>
              </w:rPr>
            </w:pPr>
            <w:r w:rsidRPr="008E701B">
              <w:rPr>
                <w:rFonts w:ascii="Arial" w:eastAsia="Arial" w:hAnsi="Arial" w:cs="Arial"/>
                <w:sz w:val="21"/>
                <w:szCs w:val="21"/>
              </w:rPr>
              <w:t>Commissioner. Strategic decision-making and accountability to the DEC. Approves final report and management response.</w:t>
            </w:r>
          </w:p>
        </w:tc>
      </w:tr>
      <w:tr w:rsidR="00D745B8" w:rsidRPr="008E701B" w14:paraId="57AC1F2B" w14:textId="77777777" w:rsidTr="00E813C9">
        <w:tc>
          <w:tcPr>
            <w:tcW w:w="2267"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3ED3C655" w14:textId="77777777" w:rsidR="00D745B8" w:rsidRPr="008E701B" w:rsidRDefault="00D745B8" w:rsidP="00E813C9">
            <w:pPr>
              <w:widowControl/>
              <w:autoSpaceDE/>
              <w:autoSpaceDN/>
              <w:rPr>
                <w:rFonts w:ascii="Arial" w:eastAsia="Arial" w:hAnsi="Arial" w:cs="Arial"/>
                <w:sz w:val="21"/>
                <w:szCs w:val="21"/>
              </w:rPr>
            </w:pPr>
            <w:r w:rsidRPr="008E701B">
              <w:rPr>
                <w:rFonts w:ascii="Arial" w:eastAsia="Arial" w:hAnsi="Arial" w:cs="Arial"/>
                <w:b/>
                <w:bCs/>
                <w:sz w:val="21"/>
                <w:szCs w:val="21"/>
              </w:rPr>
              <w:lastRenderedPageBreak/>
              <w:t>ICRC</w:t>
            </w:r>
          </w:p>
        </w:tc>
        <w:tc>
          <w:tcPr>
            <w:tcW w:w="2232"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5D6C8218" w14:textId="77777777" w:rsidR="00D745B8" w:rsidRPr="008E701B" w:rsidRDefault="00D745B8" w:rsidP="00D745B8">
            <w:pPr>
              <w:widowControl/>
              <w:autoSpaceDE/>
              <w:autoSpaceDN/>
              <w:spacing w:after="40"/>
              <w:jc w:val="both"/>
              <w:rPr>
                <w:rFonts w:ascii="Arial" w:eastAsia="Arial" w:hAnsi="Arial" w:cs="Arial"/>
                <w:sz w:val="21"/>
                <w:szCs w:val="21"/>
              </w:rPr>
            </w:pPr>
            <w:r w:rsidRPr="008E701B">
              <w:rPr>
                <w:rFonts w:ascii="Arial" w:eastAsia="Arial" w:hAnsi="Arial" w:cs="Arial"/>
                <w:sz w:val="21"/>
                <w:szCs w:val="21"/>
              </w:rPr>
              <w:t>Partner (Primary)</w:t>
            </w:r>
          </w:p>
        </w:tc>
        <w:tc>
          <w:tcPr>
            <w:tcW w:w="5400"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26C7BD0B" w14:textId="2E392387" w:rsidR="00D745B8" w:rsidRPr="008E701B" w:rsidRDefault="00D745B8" w:rsidP="00E813C9">
            <w:pPr>
              <w:widowControl/>
              <w:autoSpaceDE/>
              <w:autoSpaceDN/>
              <w:spacing w:after="40"/>
              <w:rPr>
                <w:rFonts w:ascii="Arial" w:eastAsia="Arial" w:hAnsi="Arial" w:cs="Arial"/>
                <w:sz w:val="21"/>
                <w:szCs w:val="21"/>
              </w:rPr>
            </w:pPr>
            <w:r w:rsidRPr="008E701B">
              <w:rPr>
                <w:rFonts w:ascii="Arial" w:eastAsia="Arial" w:hAnsi="Arial" w:cs="Arial"/>
                <w:sz w:val="21"/>
                <w:szCs w:val="21"/>
              </w:rPr>
              <w:t>Operator of the Red Cross Field Hospital in Gaza. Distinct primary partner participating on agreed terms. Key informant for interviews with relevant staff (subject to operational capacity), reviewer of the draft report before external publication, and party to a confidentiality agreement.</w:t>
            </w:r>
          </w:p>
        </w:tc>
      </w:tr>
      <w:tr w:rsidR="00D745B8" w:rsidRPr="008E701B" w14:paraId="37034446" w14:textId="77777777" w:rsidTr="00E813C9">
        <w:tc>
          <w:tcPr>
            <w:tcW w:w="2267"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01349C1A" w14:textId="77777777" w:rsidR="00D745B8" w:rsidRPr="008E701B" w:rsidRDefault="00D745B8" w:rsidP="00E813C9">
            <w:pPr>
              <w:widowControl/>
              <w:autoSpaceDE/>
              <w:autoSpaceDN/>
              <w:rPr>
                <w:rFonts w:ascii="Arial" w:eastAsia="Arial" w:hAnsi="Arial" w:cs="Arial"/>
                <w:sz w:val="21"/>
                <w:szCs w:val="21"/>
              </w:rPr>
            </w:pPr>
            <w:r w:rsidRPr="008E701B">
              <w:rPr>
                <w:rFonts w:ascii="Arial" w:eastAsia="Arial" w:hAnsi="Arial" w:cs="Arial"/>
                <w:b/>
                <w:bCs/>
                <w:sz w:val="21"/>
                <w:szCs w:val="21"/>
              </w:rPr>
              <w:t>PRCS</w:t>
            </w:r>
          </w:p>
        </w:tc>
        <w:tc>
          <w:tcPr>
            <w:tcW w:w="2232"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5A553F00" w14:textId="77777777" w:rsidR="00D745B8" w:rsidRPr="008E701B" w:rsidRDefault="00D745B8" w:rsidP="00D745B8">
            <w:pPr>
              <w:widowControl/>
              <w:autoSpaceDE/>
              <w:autoSpaceDN/>
              <w:spacing w:after="40"/>
              <w:jc w:val="both"/>
              <w:rPr>
                <w:rFonts w:ascii="Arial" w:eastAsia="Arial" w:hAnsi="Arial" w:cs="Arial"/>
                <w:sz w:val="21"/>
                <w:szCs w:val="21"/>
              </w:rPr>
            </w:pPr>
            <w:r w:rsidRPr="008E701B">
              <w:rPr>
                <w:rFonts w:ascii="Arial" w:eastAsia="Arial" w:hAnsi="Arial" w:cs="Arial"/>
                <w:sz w:val="21"/>
                <w:szCs w:val="21"/>
              </w:rPr>
              <w:t>Partner (Primary)</w:t>
            </w:r>
          </w:p>
        </w:tc>
        <w:tc>
          <w:tcPr>
            <w:tcW w:w="5400"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135ECDA1" w14:textId="77777777" w:rsidR="00D745B8" w:rsidRPr="008E701B" w:rsidRDefault="00D745B8" w:rsidP="00E813C9">
            <w:pPr>
              <w:widowControl/>
              <w:autoSpaceDE/>
              <w:autoSpaceDN/>
              <w:spacing w:after="40"/>
              <w:rPr>
                <w:rFonts w:ascii="Arial" w:eastAsia="Arial" w:hAnsi="Arial" w:cs="Arial"/>
                <w:sz w:val="21"/>
                <w:szCs w:val="21"/>
              </w:rPr>
            </w:pPr>
            <w:r w:rsidRPr="008E701B">
              <w:rPr>
                <w:rFonts w:ascii="Arial" w:eastAsia="Arial" w:hAnsi="Arial" w:cs="Arial"/>
                <w:sz w:val="21"/>
                <w:szCs w:val="21"/>
              </w:rPr>
              <w:t>Implementing partner in Gaza. Co-owner of findings. Key informant; facilitator of field access and data sharing.</w:t>
            </w:r>
          </w:p>
        </w:tc>
      </w:tr>
      <w:tr w:rsidR="00D745B8" w:rsidRPr="008E701B" w14:paraId="1F7BEE8D" w14:textId="77777777" w:rsidTr="00E813C9">
        <w:tc>
          <w:tcPr>
            <w:tcW w:w="2267"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135F0068" w14:textId="77777777" w:rsidR="00D745B8" w:rsidRPr="008E701B" w:rsidRDefault="00D745B8" w:rsidP="00E813C9">
            <w:pPr>
              <w:widowControl/>
              <w:autoSpaceDE/>
              <w:autoSpaceDN/>
              <w:rPr>
                <w:rFonts w:ascii="Arial" w:eastAsia="Arial" w:hAnsi="Arial" w:cs="Arial"/>
                <w:sz w:val="21"/>
                <w:szCs w:val="21"/>
              </w:rPr>
            </w:pPr>
            <w:r w:rsidRPr="008E701B">
              <w:rPr>
                <w:rFonts w:ascii="Arial" w:eastAsia="Arial" w:hAnsi="Arial" w:cs="Arial"/>
                <w:b/>
                <w:bCs/>
                <w:sz w:val="21"/>
                <w:szCs w:val="21"/>
              </w:rPr>
              <w:t>LRC</w:t>
            </w:r>
          </w:p>
        </w:tc>
        <w:tc>
          <w:tcPr>
            <w:tcW w:w="2232"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3E9F5A7E" w14:textId="77777777" w:rsidR="00D745B8" w:rsidRPr="008E701B" w:rsidRDefault="00D745B8" w:rsidP="00D745B8">
            <w:pPr>
              <w:widowControl/>
              <w:autoSpaceDE/>
              <w:autoSpaceDN/>
              <w:spacing w:after="40"/>
              <w:jc w:val="both"/>
              <w:rPr>
                <w:rFonts w:ascii="Arial" w:eastAsia="Arial" w:hAnsi="Arial" w:cs="Arial"/>
                <w:sz w:val="21"/>
                <w:szCs w:val="21"/>
              </w:rPr>
            </w:pPr>
            <w:r w:rsidRPr="008E701B">
              <w:rPr>
                <w:rFonts w:ascii="Arial" w:eastAsia="Arial" w:hAnsi="Arial" w:cs="Arial"/>
                <w:sz w:val="21"/>
                <w:szCs w:val="21"/>
              </w:rPr>
              <w:t>Partner (Primary)</w:t>
            </w:r>
          </w:p>
        </w:tc>
        <w:tc>
          <w:tcPr>
            <w:tcW w:w="5400"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025F5CE8" w14:textId="77777777" w:rsidR="00D745B8" w:rsidRPr="008E701B" w:rsidRDefault="00D745B8" w:rsidP="00E813C9">
            <w:pPr>
              <w:widowControl/>
              <w:autoSpaceDE/>
              <w:autoSpaceDN/>
              <w:spacing w:after="40"/>
              <w:rPr>
                <w:rFonts w:ascii="Arial" w:eastAsia="Arial" w:hAnsi="Arial" w:cs="Arial"/>
                <w:sz w:val="21"/>
                <w:szCs w:val="21"/>
              </w:rPr>
            </w:pPr>
            <w:r w:rsidRPr="008E701B">
              <w:rPr>
                <w:rFonts w:ascii="Arial" w:eastAsia="Arial" w:hAnsi="Arial" w:cs="Arial"/>
                <w:sz w:val="21"/>
                <w:szCs w:val="21"/>
              </w:rPr>
              <w:t>Implementing partner in Lebanon. Key informant; user of findings for MPCA and CVA strategy.</w:t>
            </w:r>
          </w:p>
        </w:tc>
      </w:tr>
      <w:tr w:rsidR="00D745B8" w:rsidRPr="008E701B" w14:paraId="2F466FA7" w14:textId="77777777" w:rsidTr="00E813C9">
        <w:tc>
          <w:tcPr>
            <w:tcW w:w="2267"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707B4886" w14:textId="77777777" w:rsidR="00D745B8" w:rsidRPr="008E701B" w:rsidRDefault="00D745B8" w:rsidP="00E813C9">
            <w:pPr>
              <w:widowControl/>
              <w:autoSpaceDE/>
              <w:autoSpaceDN/>
              <w:rPr>
                <w:rFonts w:ascii="Arial" w:eastAsia="Arial" w:hAnsi="Arial" w:cs="Arial"/>
                <w:sz w:val="21"/>
                <w:szCs w:val="21"/>
              </w:rPr>
            </w:pPr>
            <w:r w:rsidRPr="008E701B">
              <w:rPr>
                <w:rFonts w:ascii="Arial" w:eastAsia="Arial" w:hAnsi="Arial" w:cs="Arial"/>
                <w:b/>
                <w:bCs/>
                <w:sz w:val="21"/>
                <w:szCs w:val="21"/>
              </w:rPr>
              <w:t>IFRC</w:t>
            </w:r>
          </w:p>
        </w:tc>
        <w:tc>
          <w:tcPr>
            <w:tcW w:w="2232"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449A4174" w14:textId="77777777" w:rsidR="00D745B8" w:rsidRPr="008E701B" w:rsidRDefault="00D745B8" w:rsidP="00D745B8">
            <w:pPr>
              <w:widowControl/>
              <w:autoSpaceDE/>
              <w:autoSpaceDN/>
              <w:spacing w:after="40"/>
              <w:jc w:val="both"/>
              <w:rPr>
                <w:rFonts w:ascii="Arial" w:eastAsia="Arial" w:hAnsi="Arial" w:cs="Arial"/>
                <w:sz w:val="21"/>
                <w:szCs w:val="21"/>
              </w:rPr>
            </w:pPr>
            <w:r w:rsidRPr="008E701B">
              <w:rPr>
                <w:rFonts w:ascii="Arial" w:eastAsia="Arial" w:hAnsi="Arial" w:cs="Arial"/>
                <w:sz w:val="21"/>
                <w:szCs w:val="21"/>
              </w:rPr>
              <w:t>Movement Partner</w:t>
            </w:r>
          </w:p>
        </w:tc>
        <w:tc>
          <w:tcPr>
            <w:tcW w:w="5400"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6CCDD3E2" w14:textId="77777777" w:rsidR="00D745B8" w:rsidRPr="008E701B" w:rsidRDefault="00D745B8" w:rsidP="00E813C9">
            <w:pPr>
              <w:widowControl/>
              <w:autoSpaceDE/>
              <w:autoSpaceDN/>
              <w:spacing w:after="40"/>
              <w:rPr>
                <w:rFonts w:ascii="Arial" w:eastAsia="Arial" w:hAnsi="Arial" w:cs="Arial"/>
                <w:sz w:val="21"/>
                <w:szCs w:val="21"/>
              </w:rPr>
            </w:pPr>
            <w:r w:rsidRPr="008E701B">
              <w:rPr>
                <w:rFonts w:ascii="Arial" w:eastAsia="Arial" w:hAnsi="Arial" w:cs="Arial"/>
                <w:sz w:val="21"/>
                <w:szCs w:val="21"/>
              </w:rPr>
              <w:t>Coordination and coherence; secondary user for Movement-wide learning.</w:t>
            </w:r>
          </w:p>
        </w:tc>
      </w:tr>
      <w:tr w:rsidR="00D745B8" w:rsidRPr="008E701B" w14:paraId="444F0425" w14:textId="77777777" w:rsidTr="00E813C9">
        <w:tc>
          <w:tcPr>
            <w:tcW w:w="2267"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3C361889" w14:textId="77777777" w:rsidR="00D745B8" w:rsidRPr="008E701B" w:rsidRDefault="00D745B8" w:rsidP="00E813C9">
            <w:pPr>
              <w:widowControl/>
              <w:autoSpaceDE/>
              <w:autoSpaceDN/>
              <w:rPr>
                <w:rFonts w:ascii="Arial" w:eastAsia="Arial" w:hAnsi="Arial" w:cs="Arial"/>
                <w:sz w:val="21"/>
                <w:szCs w:val="21"/>
              </w:rPr>
            </w:pPr>
            <w:r w:rsidRPr="008E701B">
              <w:rPr>
                <w:rFonts w:ascii="Arial" w:eastAsia="Arial" w:hAnsi="Arial" w:cs="Arial"/>
                <w:b/>
                <w:bCs/>
                <w:sz w:val="21"/>
                <w:szCs w:val="21"/>
              </w:rPr>
              <w:t>Norwegian Red Cross (</w:t>
            </w:r>
            <w:proofErr w:type="spellStart"/>
            <w:r w:rsidRPr="008E701B">
              <w:rPr>
                <w:rFonts w:ascii="Arial" w:eastAsia="Arial" w:hAnsi="Arial" w:cs="Arial"/>
                <w:b/>
                <w:bCs/>
                <w:sz w:val="21"/>
                <w:szCs w:val="21"/>
              </w:rPr>
              <w:t>NorCross</w:t>
            </w:r>
            <w:proofErr w:type="spellEnd"/>
            <w:r w:rsidRPr="008E701B">
              <w:rPr>
                <w:rFonts w:ascii="Arial" w:eastAsia="Arial" w:hAnsi="Arial" w:cs="Arial"/>
                <w:b/>
                <w:bCs/>
                <w:sz w:val="21"/>
                <w:szCs w:val="21"/>
              </w:rPr>
              <w:t>)</w:t>
            </w:r>
          </w:p>
        </w:tc>
        <w:tc>
          <w:tcPr>
            <w:tcW w:w="2232"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02580276" w14:textId="77777777" w:rsidR="00D745B8" w:rsidRPr="008E701B" w:rsidRDefault="00D745B8" w:rsidP="00D745B8">
            <w:pPr>
              <w:widowControl/>
              <w:autoSpaceDE/>
              <w:autoSpaceDN/>
              <w:spacing w:after="40"/>
              <w:jc w:val="both"/>
              <w:rPr>
                <w:rFonts w:ascii="Arial" w:eastAsia="Arial" w:hAnsi="Arial" w:cs="Arial"/>
                <w:sz w:val="21"/>
                <w:szCs w:val="21"/>
              </w:rPr>
            </w:pPr>
            <w:r w:rsidRPr="008E701B">
              <w:rPr>
                <w:rFonts w:ascii="Arial" w:eastAsia="Arial" w:hAnsi="Arial" w:cs="Arial"/>
                <w:sz w:val="21"/>
                <w:szCs w:val="21"/>
              </w:rPr>
              <w:t>Movement Partner</w:t>
            </w:r>
          </w:p>
        </w:tc>
        <w:tc>
          <w:tcPr>
            <w:tcW w:w="5400"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05630F4F" w14:textId="1F8657A7" w:rsidR="00D745B8" w:rsidRPr="008E701B" w:rsidRDefault="00D745B8" w:rsidP="00E813C9">
            <w:pPr>
              <w:widowControl/>
              <w:autoSpaceDE/>
              <w:autoSpaceDN/>
              <w:rPr>
                <w:rFonts w:ascii="Arial" w:eastAsia="Arial" w:hAnsi="Arial" w:cs="Arial"/>
                <w:sz w:val="21"/>
                <w:szCs w:val="21"/>
              </w:rPr>
            </w:pPr>
            <w:r w:rsidRPr="008E701B">
              <w:rPr>
                <w:rFonts w:ascii="Arial" w:eastAsia="Arial" w:hAnsi="Arial" w:cs="Arial"/>
                <w:sz w:val="21"/>
                <w:szCs w:val="21"/>
              </w:rPr>
              <w:t xml:space="preserve">Oversees aspects of </w:t>
            </w:r>
            <w:r w:rsidR="00F529B4" w:rsidRPr="008E701B">
              <w:rPr>
                <w:rFonts w:ascii="Arial" w:eastAsia="Arial" w:hAnsi="Arial" w:cs="Arial"/>
                <w:sz w:val="21"/>
                <w:szCs w:val="21"/>
              </w:rPr>
              <w:t xml:space="preserve">the </w:t>
            </w:r>
            <w:r w:rsidRPr="008E701B">
              <w:rPr>
                <w:rFonts w:ascii="Arial" w:eastAsia="Arial" w:hAnsi="Arial" w:cs="Arial"/>
                <w:sz w:val="21"/>
                <w:szCs w:val="21"/>
              </w:rPr>
              <w:t>Field Hospital coordination.</w:t>
            </w:r>
          </w:p>
        </w:tc>
      </w:tr>
      <w:tr w:rsidR="00D745B8" w:rsidRPr="008E701B" w14:paraId="03FC9546" w14:textId="77777777" w:rsidTr="00E813C9">
        <w:tc>
          <w:tcPr>
            <w:tcW w:w="2267"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265EE3FD" w14:textId="77777777" w:rsidR="00D745B8" w:rsidRPr="008E701B" w:rsidRDefault="00D745B8" w:rsidP="00E813C9">
            <w:pPr>
              <w:widowControl/>
              <w:autoSpaceDE/>
              <w:autoSpaceDN/>
              <w:rPr>
                <w:rFonts w:ascii="Arial" w:eastAsia="Arial" w:hAnsi="Arial" w:cs="Arial"/>
                <w:sz w:val="21"/>
                <w:szCs w:val="21"/>
              </w:rPr>
            </w:pPr>
            <w:r w:rsidRPr="008E701B">
              <w:rPr>
                <w:rFonts w:ascii="Arial" w:eastAsia="Arial" w:hAnsi="Arial" w:cs="Arial"/>
                <w:b/>
                <w:bCs/>
                <w:sz w:val="21"/>
                <w:szCs w:val="21"/>
              </w:rPr>
              <w:t>BRC Programme Managers (Gaza &amp; Lebanon)</w:t>
            </w:r>
          </w:p>
        </w:tc>
        <w:tc>
          <w:tcPr>
            <w:tcW w:w="2232"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215D2253" w14:textId="77777777" w:rsidR="00D745B8" w:rsidRPr="008E701B" w:rsidRDefault="00D745B8" w:rsidP="00D745B8">
            <w:pPr>
              <w:widowControl/>
              <w:autoSpaceDE/>
              <w:autoSpaceDN/>
              <w:spacing w:after="40"/>
              <w:jc w:val="both"/>
              <w:rPr>
                <w:rFonts w:ascii="Arial" w:eastAsia="Arial" w:hAnsi="Arial" w:cs="Arial"/>
                <w:sz w:val="21"/>
                <w:szCs w:val="21"/>
              </w:rPr>
            </w:pPr>
            <w:r w:rsidRPr="008E701B">
              <w:rPr>
                <w:rFonts w:ascii="Arial" w:eastAsia="Arial" w:hAnsi="Arial" w:cs="Arial"/>
                <w:sz w:val="21"/>
                <w:szCs w:val="21"/>
              </w:rPr>
              <w:t>Internal (Primary)</w:t>
            </w:r>
          </w:p>
        </w:tc>
        <w:tc>
          <w:tcPr>
            <w:tcW w:w="5400"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0CFA9396" w14:textId="77777777" w:rsidR="00D745B8" w:rsidRPr="008E701B" w:rsidRDefault="00D745B8" w:rsidP="00E813C9">
            <w:pPr>
              <w:widowControl/>
              <w:autoSpaceDE/>
              <w:autoSpaceDN/>
              <w:spacing w:after="40"/>
              <w:rPr>
                <w:rFonts w:ascii="Arial" w:eastAsia="Arial" w:hAnsi="Arial" w:cs="Arial"/>
                <w:sz w:val="21"/>
                <w:szCs w:val="21"/>
              </w:rPr>
            </w:pPr>
            <w:r w:rsidRPr="008E701B">
              <w:rPr>
                <w:rFonts w:ascii="Arial" w:eastAsia="Arial" w:hAnsi="Arial" w:cs="Arial"/>
                <w:sz w:val="21"/>
                <w:szCs w:val="21"/>
              </w:rPr>
              <w:t>Operational learning and programme adaptation. Key informants; users of recommendations.</w:t>
            </w:r>
          </w:p>
        </w:tc>
      </w:tr>
      <w:tr w:rsidR="00D745B8" w:rsidRPr="008E701B" w14:paraId="76FD12A4" w14:textId="77777777" w:rsidTr="00E813C9">
        <w:tc>
          <w:tcPr>
            <w:tcW w:w="2267"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0BF73F40" w14:textId="77777777" w:rsidR="00D745B8" w:rsidRPr="008E701B" w:rsidRDefault="00D745B8" w:rsidP="00E813C9">
            <w:pPr>
              <w:widowControl/>
              <w:autoSpaceDE/>
              <w:autoSpaceDN/>
              <w:rPr>
                <w:rFonts w:ascii="Arial" w:eastAsia="Arial" w:hAnsi="Arial" w:cs="Arial"/>
                <w:sz w:val="21"/>
                <w:szCs w:val="21"/>
              </w:rPr>
            </w:pPr>
            <w:r w:rsidRPr="008E701B">
              <w:rPr>
                <w:rFonts w:ascii="Arial" w:eastAsia="Arial" w:hAnsi="Arial" w:cs="Arial"/>
                <w:b/>
                <w:bCs/>
                <w:sz w:val="21"/>
                <w:szCs w:val="21"/>
              </w:rPr>
              <w:t>DEC Secretariat</w:t>
            </w:r>
          </w:p>
        </w:tc>
        <w:tc>
          <w:tcPr>
            <w:tcW w:w="2232"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27424328" w14:textId="77777777" w:rsidR="00D745B8" w:rsidRPr="008E701B" w:rsidRDefault="00D745B8" w:rsidP="00D745B8">
            <w:pPr>
              <w:widowControl/>
              <w:autoSpaceDE/>
              <w:autoSpaceDN/>
              <w:spacing w:after="40"/>
              <w:jc w:val="both"/>
              <w:rPr>
                <w:rFonts w:ascii="Arial" w:eastAsia="Arial" w:hAnsi="Arial" w:cs="Arial"/>
                <w:sz w:val="21"/>
                <w:szCs w:val="21"/>
              </w:rPr>
            </w:pPr>
            <w:r w:rsidRPr="008E701B">
              <w:rPr>
                <w:rFonts w:ascii="Arial" w:eastAsia="Arial" w:hAnsi="Arial" w:cs="Arial"/>
                <w:sz w:val="21"/>
                <w:szCs w:val="21"/>
              </w:rPr>
              <w:t>External (Primary)</w:t>
            </w:r>
          </w:p>
        </w:tc>
        <w:tc>
          <w:tcPr>
            <w:tcW w:w="5400"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34172542" w14:textId="77777777" w:rsidR="00D745B8" w:rsidRPr="008E701B" w:rsidRDefault="00D745B8" w:rsidP="00E813C9">
            <w:pPr>
              <w:widowControl/>
              <w:autoSpaceDE/>
              <w:autoSpaceDN/>
              <w:spacing w:after="40"/>
              <w:rPr>
                <w:rFonts w:ascii="Arial" w:eastAsia="Arial" w:hAnsi="Arial" w:cs="Arial"/>
                <w:sz w:val="21"/>
                <w:szCs w:val="21"/>
              </w:rPr>
            </w:pPr>
            <w:r w:rsidRPr="008E701B">
              <w:rPr>
                <w:rFonts w:ascii="Arial" w:eastAsia="Arial" w:hAnsi="Arial" w:cs="Arial"/>
                <w:sz w:val="21"/>
                <w:szCs w:val="21"/>
              </w:rPr>
              <w:t>Funder / quality assurance. Uses findings for sector-wide learning, policy and public accountability.</w:t>
            </w:r>
          </w:p>
        </w:tc>
      </w:tr>
      <w:tr w:rsidR="00D745B8" w:rsidRPr="008E701B" w14:paraId="1DCE1F5E" w14:textId="77777777" w:rsidTr="00E813C9">
        <w:tc>
          <w:tcPr>
            <w:tcW w:w="2267"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65C10A39" w14:textId="77777777" w:rsidR="00D745B8" w:rsidRPr="008E701B" w:rsidRDefault="00D745B8" w:rsidP="00E813C9">
            <w:pPr>
              <w:widowControl/>
              <w:autoSpaceDE/>
              <w:autoSpaceDN/>
              <w:rPr>
                <w:rFonts w:ascii="Arial" w:eastAsia="Arial" w:hAnsi="Arial" w:cs="Arial"/>
                <w:sz w:val="21"/>
                <w:szCs w:val="21"/>
              </w:rPr>
            </w:pPr>
            <w:r w:rsidRPr="008E701B">
              <w:rPr>
                <w:rFonts w:ascii="Arial" w:eastAsia="Arial" w:hAnsi="Arial" w:cs="Arial"/>
                <w:b/>
                <w:bCs/>
                <w:sz w:val="21"/>
                <w:szCs w:val="21"/>
              </w:rPr>
              <w:t>Affected Populations (Gaza &amp; Lebanon)</w:t>
            </w:r>
          </w:p>
        </w:tc>
        <w:tc>
          <w:tcPr>
            <w:tcW w:w="2232"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39B2153C" w14:textId="77777777" w:rsidR="00D745B8" w:rsidRPr="008E701B" w:rsidRDefault="00D745B8" w:rsidP="00D745B8">
            <w:pPr>
              <w:widowControl/>
              <w:autoSpaceDE/>
              <w:autoSpaceDN/>
              <w:spacing w:after="40"/>
              <w:jc w:val="both"/>
              <w:rPr>
                <w:rFonts w:ascii="Arial" w:eastAsia="Arial" w:hAnsi="Arial" w:cs="Arial"/>
                <w:sz w:val="21"/>
                <w:szCs w:val="21"/>
              </w:rPr>
            </w:pPr>
            <w:r w:rsidRPr="008E701B">
              <w:rPr>
                <w:rFonts w:ascii="Arial" w:eastAsia="Arial" w:hAnsi="Arial" w:cs="Arial"/>
                <w:sz w:val="21"/>
                <w:szCs w:val="21"/>
              </w:rPr>
              <w:t>Community (Primary)</w:t>
            </w:r>
          </w:p>
        </w:tc>
        <w:tc>
          <w:tcPr>
            <w:tcW w:w="5400"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7FE5612E" w14:textId="4AF3652C" w:rsidR="00D745B8" w:rsidRPr="008E701B" w:rsidRDefault="00D745B8" w:rsidP="00E813C9">
            <w:pPr>
              <w:widowControl/>
              <w:autoSpaceDE/>
              <w:autoSpaceDN/>
              <w:spacing w:after="40"/>
              <w:rPr>
                <w:rFonts w:ascii="Arial" w:eastAsia="Arial" w:hAnsi="Arial" w:cs="Arial"/>
                <w:sz w:val="21"/>
                <w:szCs w:val="21"/>
              </w:rPr>
            </w:pPr>
            <w:r w:rsidRPr="008E701B">
              <w:rPr>
                <w:rFonts w:ascii="Arial" w:eastAsia="Arial" w:hAnsi="Arial" w:cs="Arial"/>
                <w:sz w:val="21"/>
                <w:szCs w:val="21"/>
              </w:rPr>
              <w:t>Rights-holders. Primary source of data on relevance, accountability and impact (Gaza); should receive feedback on findings</w:t>
            </w:r>
            <w:r w:rsidR="00304529" w:rsidRPr="008E701B">
              <w:rPr>
                <w:rFonts w:ascii="Arial" w:eastAsia="Arial" w:hAnsi="Arial" w:cs="Arial"/>
                <w:sz w:val="21"/>
                <w:szCs w:val="21"/>
              </w:rPr>
              <w:t xml:space="preserve"> of the evaluation in an accessible format</w:t>
            </w:r>
            <w:r w:rsidRPr="008E701B">
              <w:rPr>
                <w:rFonts w:ascii="Arial" w:eastAsia="Arial" w:hAnsi="Arial" w:cs="Arial"/>
                <w:sz w:val="21"/>
                <w:szCs w:val="21"/>
              </w:rPr>
              <w:t>.</w:t>
            </w:r>
          </w:p>
        </w:tc>
      </w:tr>
      <w:tr w:rsidR="00D745B8" w:rsidRPr="008E701B" w14:paraId="2972DA65" w14:textId="77777777" w:rsidTr="00E813C9">
        <w:tc>
          <w:tcPr>
            <w:tcW w:w="2267"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07962428" w14:textId="77777777" w:rsidR="00D745B8" w:rsidRPr="008E701B" w:rsidRDefault="00D745B8" w:rsidP="00E813C9">
            <w:pPr>
              <w:widowControl/>
              <w:autoSpaceDE/>
              <w:autoSpaceDN/>
              <w:rPr>
                <w:rFonts w:ascii="Arial" w:eastAsia="Arial" w:hAnsi="Arial" w:cs="Arial"/>
                <w:sz w:val="21"/>
                <w:szCs w:val="21"/>
              </w:rPr>
            </w:pPr>
            <w:r w:rsidRPr="008E701B">
              <w:rPr>
                <w:rFonts w:ascii="Arial" w:eastAsia="Arial" w:hAnsi="Arial" w:cs="Arial"/>
                <w:b/>
                <w:bCs/>
                <w:sz w:val="21"/>
                <w:szCs w:val="21"/>
              </w:rPr>
              <w:t>National &amp; inter-agency coordination platforms (incl. CWG, MoSA)</w:t>
            </w:r>
          </w:p>
        </w:tc>
        <w:tc>
          <w:tcPr>
            <w:tcW w:w="2232"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25F5BF31" w14:textId="77777777" w:rsidR="00D745B8" w:rsidRPr="008E701B" w:rsidRDefault="00D745B8" w:rsidP="00D745B8">
            <w:pPr>
              <w:widowControl/>
              <w:autoSpaceDE/>
              <w:autoSpaceDN/>
              <w:spacing w:after="40"/>
              <w:jc w:val="both"/>
              <w:rPr>
                <w:rFonts w:ascii="Arial" w:eastAsia="Arial" w:hAnsi="Arial" w:cs="Arial"/>
                <w:sz w:val="21"/>
                <w:szCs w:val="21"/>
              </w:rPr>
            </w:pPr>
            <w:r w:rsidRPr="008E701B">
              <w:rPr>
                <w:rFonts w:ascii="Arial" w:eastAsia="Arial" w:hAnsi="Arial" w:cs="Arial"/>
                <w:sz w:val="21"/>
                <w:szCs w:val="21"/>
              </w:rPr>
              <w:t>External (Secondary)</w:t>
            </w:r>
          </w:p>
        </w:tc>
        <w:tc>
          <w:tcPr>
            <w:tcW w:w="5400"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5FB4782A" w14:textId="77777777" w:rsidR="00D745B8" w:rsidRPr="008E701B" w:rsidRDefault="00D745B8" w:rsidP="00E813C9">
            <w:pPr>
              <w:widowControl/>
              <w:autoSpaceDE/>
              <w:autoSpaceDN/>
              <w:spacing w:after="40"/>
              <w:rPr>
                <w:rFonts w:ascii="Arial" w:eastAsia="Arial" w:hAnsi="Arial" w:cs="Arial"/>
                <w:sz w:val="21"/>
                <w:szCs w:val="21"/>
              </w:rPr>
            </w:pPr>
            <w:r w:rsidRPr="008E701B">
              <w:rPr>
                <w:rFonts w:ascii="Arial" w:eastAsia="Arial" w:hAnsi="Arial" w:cs="Arial"/>
                <w:sz w:val="21"/>
                <w:szCs w:val="21"/>
              </w:rPr>
              <w:t>Health, protection, logistics and cash coordination structures. Secondary users for lessons on coherence and system-level adaptation.</w:t>
            </w:r>
          </w:p>
        </w:tc>
      </w:tr>
    </w:tbl>
    <w:p w14:paraId="36312730" w14:textId="77777777" w:rsidR="00D745B8" w:rsidRPr="008E701B" w:rsidRDefault="00D745B8" w:rsidP="00D8258D">
      <w:pPr>
        <w:pStyle w:val="Style1"/>
        <w:rPr>
          <w:b w:val="0"/>
          <w:bCs w:val="0"/>
        </w:rPr>
      </w:pPr>
      <w:bookmarkStart w:id="17" w:name="_Toc238124055"/>
      <w:r w:rsidRPr="008E701B">
        <w:t>6. Evaluation Scope</w:t>
      </w:r>
      <w:bookmarkEnd w:id="17"/>
    </w:p>
    <w:p w14:paraId="16B935C1" w14:textId="77777777" w:rsidR="00D745B8" w:rsidRPr="008E701B" w:rsidRDefault="00D745B8" w:rsidP="00D745B8">
      <w:pPr>
        <w:widowControl/>
        <w:autoSpaceDE/>
        <w:autoSpaceDN/>
        <w:spacing w:after="140" w:line="276" w:lineRule="auto"/>
        <w:jc w:val="both"/>
        <w:rPr>
          <w:rFonts w:ascii="Arial" w:eastAsia="Arial" w:hAnsi="Arial" w:cs="Arial"/>
          <w:sz w:val="21"/>
          <w:szCs w:val="21"/>
        </w:rPr>
      </w:pPr>
      <w:r w:rsidRPr="008E701B">
        <w:rPr>
          <w:rFonts w:ascii="Arial" w:eastAsia="Arial" w:hAnsi="Arial" w:cs="Arial"/>
          <w:sz w:val="21"/>
          <w:szCs w:val="21"/>
        </w:rPr>
        <w:t>The scope is deliberately differentiated across the three components, reflecting access, evaluability and the evidence already available.</w:t>
      </w:r>
    </w:p>
    <w:p w14:paraId="5A4FF45E" w14:textId="3605ADCE" w:rsidR="00D745B8" w:rsidRPr="008E701B" w:rsidRDefault="00D745B8" w:rsidP="00D745B8">
      <w:pPr>
        <w:widowControl/>
        <w:numPr>
          <w:ilvl w:val="0"/>
          <w:numId w:val="8"/>
        </w:numPr>
        <w:autoSpaceDE/>
        <w:autoSpaceDN/>
        <w:spacing w:after="80" w:line="264" w:lineRule="auto"/>
        <w:jc w:val="both"/>
        <w:rPr>
          <w:rFonts w:ascii="Arial" w:eastAsia="Arial" w:hAnsi="Arial" w:cs="Arial"/>
          <w:sz w:val="21"/>
          <w:szCs w:val="21"/>
        </w:rPr>
      </w:pPr>
      <w:r w:rsidRPr="008E701B">
        <w:rPr>
          <w:rFonts w:ascii="Arial" w:eastAsia="Arial" w:hAnsi="Arial" w:cs="Arial"/>
          <w:b/>
          <w:bCs/>
          <w:sz w:val="21"/>
          <w:szCs w:val="21"/>
        </w:rPr>
        <w:t xml:space="preserve">Geographic scope: </w:t>
      </w:r>
      <w:r w:rsidRPr="008E701B">
        <w:rPr>
          <w:rFonts w:ascii="Arial" w:eastAsia="Arial" w:hAnsi="Arial" w:cs="Arial"/>
          <w:sz w:val="21"/>
          <w:szCs w:val="21"/>
        </w:rPr>
        <w:t xml:space="preserve">Gaza (across accessible governorates and via remote reach where physical access is prohibited) and Lebanon (national-level analysis, with reference to operational areas of South Lebanon, Nabatieh, Baalbek-Hermel and Mount Lebanon as relevant). </w:t>
      </w:r>
    </w:p>
    <w:p w14:paraId="485EB063" w14:textId="69AF89F4" w:rsidR="00D745B8" w:rsidRPr="008E701B" w:rsidRDefault="00D745B8" w:rsidP="00D745B8">
      <w:pPr>
        <w:widowControl/>
        <w:numPr>
          <w:ilvl w:val="0"/>
          <w:numId w:val="8"/>
        </w:numPr>
        <w:autoSpaceDE/>
        <w:autoSpaceDN/>
        <w:spacing w:after="80" w:line="264" w:lineRule="auto"/>
        <w:jc w:val="both"/>
        <w:rPr>
          <w:rFonts w:ascii="Arial" w:eastAsia="Arial" w:hAnsi="Arial" w:cs="Arial"/>
          <w:sz w:val="21"/>
          <w:szCs w:val="21"/>
        </w:rPr>
      </w:pPr>
      <w:r w:rsidRPr="008E701B">
        <w:rPr>
          <w:rFonts w:ascii="Arial" w:eastAsia="Arial" w:hAnsi="Arial" w:cs="Arial"/>
          <w:b/>
          <w:bCs/>
          <w:sz w:val="21"/>
          <w:szCs w:val="21"/>
        </w:rPr>
        <w:t xml:space="preserve">Temporal scope: </w:t>
      </w:r>
      <w:r w:rsidRPr="008E701B">
        <w:rPr>
          <w:rFonts w:ascii="Arial" w:eastAsia="Arial" w:hAnsi="Arial" w:cs="Arial"/>
          <w:sz w:val="21"/>
          <w:szCs w:val="21"/>
        </w:rPr>
        <w:t>From the escalation of the crisis in October 202</w:t>
      </w:r>
      <w:r w:rsidR="0060134B" w:rsidRPr="008E701B">
        <w:rPr>
          <w:rFonts w:ascii="Arial" w:eastAsia="Arial" w:hAnsi="Arial" w:cs="Arial"/>
          <w:sz w:val="21"/>
          <w:szCs w:val="21"/>
        </w:rPr>
        <w:t>4</w:t>
      </w:r>
      <w:r w:rsidRPr="008E701B">
        <w:rPr>
          <w:rFonts w:ascii="Arial" w:eastAsia="Arial" w:hAnsi="Arial" w:cs="Arial"/>
          <w:sz w:val="21"/>
          <w:szCs w:val="21"/>
        </w:rPr>
        <w:t xml:space="preserve"> through the 202</w:t>
      </w:r>
      <w:r w:rsidR="0060134B" w:rsidRPr="008E701B">
        <w:rPr>
          <w:rFonts w:ascii="Arial" w:eastAsia="Arial" w:hAnsi="Arial" w:cs="Arial"/>
          <w:sz w:val="21"/>
          <w:szCs w:val="21"/>
        </w:rPr>
        <w:t>7</w:t>
      </w:r>
      <w:r w:rsidRPr="008E701B">
        <w:rPr>
          <w:rFonts w:ascii="Arial" w:eastAsia="Arial" w:hAnsi="Arial" w:cs="Arial"/>
          <w:sz w:val="21"/>
          <w:szCs w:val="21"/>
        </w:rPr>
        <w:t xml:space="preserve"> programme cycle, up to the time of data collection. </w:t>
      </w:r>
    </w:p>
    <w:p w14:paraId="73A19191" w14:textId="161CE164" w:rsidR="00D745B8" w:rsidRPr="008E701B" w:rsidRDefault="00D745B8" w:rsidP="00D745B8">
      <w:pPr>
        <w:widowControl/>
        <w:numPr>
          <w:ilvl w:val="0"/>
          <w:numId w:val="8"/>
        </w:numPr>
        <w:autoSpaceDE/>
        <w:autoSpaceDN/>
        <w:spacing w:after="80" w:line="264" w:lineRule="auto"/>
        <w:jc w:val="both"/>
        <w:rPr>
          <w:rFonts w:ascii="Arial" w:eastAsia="Arial" w:hAnsi="Arial" w:cs="Arial"/>
          <w:sz w:val="21"/>
          <w:szCs w:val="21"/>
        </w:rPr>
      </w:pPr>
      <w:r w:rsidRPr="008E701B">
        <w:rPr>
          <w:rFonts w:ascii="Arial" w:eastAsia="Arial" w:hAnsi="Arial" w:cs="Arial"/>
          <w:b/>
          <w:bCs/>
          <w:sz w:val="21"/>
          <w:szCs w:val="21"/>
        </w:rPr>
        <w:t xml:space="preserve">Thematic scope: </w:t>
      </w:r>
      <w:r w:rsidRPr="008E701B">
        <w:rPr>
          <w:rFonts w:ascii="Arial" w:eastAsia="Arial" w:hAnsi="Arial" w:cs="Arial"/>
          <w:sz w:val="21"/>
          <w:szCs w:val="21"/>
        </w:rPr>
        <w:t>Gaza — a deep dive into Emergency Health (PRCS and the ICRC Field Hospital), alongside shelter/relief. Lebanon — Cash and Voucher Assistance, with a focus on learning uptake, coordination, system performance and adaptive management. Cross-cutting themes (protection mainstreaming, AAP</w:t>
      </w:r>
      <w:r w:rsidR="00AB07B0" w:rsidRPr="008E701B">
        <w:rPr>
          <w:rStyle w:val="FootnoteReference"/>
          <w:rFonts w:ascii="Arial" w:eastAsia="Arial" w:hAnsi="Arial" w:cs="Arial"/>
          <w:sz w:val="21"/>
          <w:szCs w:val="21"/>
        </w:rPr>
        <w:footnoteReference w:id="1"/>
      </w:r>
      <w:r w:rsidRPr="008E701B">
        <w:rPr>
          <w:rFonts w:ascii="Arial" w:eastAsia="Arial" w:hAnsi="Arial" w:cs="Arial"/>
          <w:sz w:val="21"/>
          <w:szCs w:val="21"/>
        </w:rPr>
        <w:t>, gender, inclusion) throughout.</w:t>
      </w:r>
    </w:p>
    <w:p w14:paraId="5B258464" w14:textId="3340A90F" w:rsidR="00D745B8" w:rsidRDefault="00D745B8" w:rsidP="00D8258D">
      <w:pPr>
        <w:widowControl/>
        <w:numPr>
          <w:ilvl w:val="0"/>
          <w:numId w:val="8"/>
        </w:numPr>
        <w:autoSpaceDE/>
        <w:autoSpaceDN/>
        <w:spacing w:after="80" w:line="264" w:lineRule="auto"/>
        <w:jc w:val="both"/>
        <w:rPr>
          <w:rFonts w:ascii="Arial" w:eastAsia="Arial" w:hAnsi="Arial" w:cs="Arial"/>
          <w:sz w:val="21"/>
          <w:szCs w:val="21"/>
        </w:rPr>
      </w:pPr>
      <w:r w:rsidRPr="00BE06C3">
        <w:rPr>
          <w:rFonts w:ascii="Arial" w:eastAsia="Arial" w:hAnsi="Arial" w:cs="Arial"/>
          <w:b/>
          <w:bCs/>
          <w:sz w:val="21"/>
          <w:szCs w:val="21"/>
        </w:rPr>
        <w:lastRenderedPageBreak/>
        <w:t>Analytical scope:</w:t>
      </w:r>
      <w:r w:rsidR="00371803">
        <w:rPr>
          <w:rFonts w:ascii="Arial" w:eastAsia="Arial" w:hAnsi="Arial" w:cs="Arial"/>
          <w:b/>
          <w:bCs/>
          <w:sz w:val="21"/>
          <w:szCs w:val="21"/>
        </w:rPr>
        <w:t xml:space="preserve"> </w:t>
      </w:r>
      <w:r w:rsidR="00BE06C3" w:rsidRPr="0023443A">
        <w:rPr>
          <w:rFonts w:ascii="Arial" w:eastAsia="Arial" w:hAnsi="Arial" w:cs="Arial"/>
          <w:sz w:val="21"/>
          <w:szCs w:val="21"/>
        </w:rPr>
        <w:t>T</w:t>
      </w:r>
      <w:r w:rsidR="00BE06C3">
        <w:rPr>
          <w:rFonts w:ascii="Arial" w:eastAsia="Arial" w:hAnsi="Arial" w:cs="Arial"/>
          <w:sz w:val="21"/>
          <w:szCs w:val="21"/>
        </w:rPr>
        <w:t>he evaluation will look at the results and the operational aspects of the intervention to inform future responses. Given the high likelihood of restricted physical access to Gaza for international evaluators, robust mixed remote and hybrid approaches are required, with rigorous triangulation and explicit reporting of data limitations</w:t>
      </w:r>
      <w:r w:rsidRPr="008E701B">
        <w:rPr>
          <w:rFonts w:ascii="Arial" w:eastAsia="Arial" w:hAnsi="Arial" w:cs="Arial"/>
          <w:sz w:val="21"/>
          <w:szCs w:val="21"/>
        </w:rPr>
        <w:t xml:space="preserve"> </w:t>
      </w:r>
      <w:bookmarkStart w:id="18" w:name="_Toc238124056"/>
      <w:r w:rsidRPr="0023443A">
        <w:rPr>
          <w:rFonts w:ascii="Arial" w:eastAsia="Arial" w:hAnsi="Arial" w:cs="Arial"/>
          <w:sz w:val="21"/>
          <w:szCs w:val="21"/>
        </w:rPr>
        <w:t>Gaza – ICRC component (scope and agreed arrangements)</w:t>
      </w:r>
      <w:bookmarkEnd w:id="18"/>
      <w:r w:rsidR="0023443A">
        <w:rPr>
          <w:rFonts w:ascii="Arial" w:eastAsia="Arial" w:hAnsi="Arial" w:cs="Arial"/>
          <w:sz w:val="21"/>
          <w:szCs w:val="21"/>
        </w:rPr>
        <w:t>.</w:t>
      </w:r>
    </w:p>
    <w:p w14:paraId="3E0797BD" w14:textId="77777777" w:rsidR="0023443A" w:rsidRPr="0023443A" w:rsidRDefault="0023443A" w:rsidP="0023443A">
      <w:pPr>
        <w:widowControl/>
        <w:autoSpaceDE/>
        <w:autoSpaceDN/>
        <w:spacing w:after="80" w:line="264" w:lineRule="auto"/>
        <w:ind w:left="540"/>
        <w:jc w:val="both"/>
        <w:rPr>
          <w:rFonts w:ascii="Arial" w:eastAsia="Arial" w:hAnsi="Arial" w:cs="Arial"/>
          <w:sz w:val="21"/>
          <w:szCs w:val="21"/>
        </w:rPr>
      </w:pPr>
    </w:p>
    <w:p w14:paraId="4954C419" w14:textId="77777777" w:rsidR="00D745B8" w:rsidRPr="008E701B" w:rsidRDefault="00D745B8" w:rsidP="00D745B8">
      <w:pPr>
        <w:widowControl/>
        <w:autoSpaceDE/>
        <w:autoSpaceDN/>
        <w:spacing w:after="140" w:line="276" w:lineRule="auto"/>
        <w:jc w:val="both"/>
        <w:rPr>
          <w:rFonts w:ascii="Arial" w:eastAsia="Arial" w:hAnsi="Arial" w:cs="Arial"/>
          <w:sz w:val="21"/>
          <w:szCs w:val="21"/>
        </w:rPr>
      </w:pPr>
      <w:r w:rsidRPr="008E701B">
        <w:rPr>
          <w:rFonts w:ascii="Arial" w:eastAsia="Arial" w:hAnsi="Arial" w:cs="Arial"/>
          <w:sz w:val="21"/>
          <w:szCs w:val="21"/>
        </w:rPr>
        <w:t>The ICRC Field Hospital component is in scope, and ICRC is participating in the evaluation on agreed terms that reflect the nature of its work and its institutional requirements. BRC and ICRC, including the ICRC Evaluation Office, will confirm the detailed arrangements at a dedicated meeting, covering methodology, scope, data protection and ICRC's minimum requirements.</w:t>
      </w:r>
    </w:p>
    <w:p w14:paraId="53F3CFC4" w14:textId="7EE27A16" w:rsidR="000F7685" w:rsidRPr="008E701B" w:rsidRDefault="00744BA1">
      <w:pPr>
        <w:widowControl/>
        <w:autoSpaceDE/>
        <w:autoSpaceDN/>
        <w:spacing w:after="140" w:line="276" w:lineRule="auto"/>
        <w:jc w:val="both"/>
        <w:rPr>
          <w:rFonts w:ascii="Arial" w:eastAsia="Arial" w:hAnsi="Arial" w:cs="Arial"/>
          <w:sz w:val="21"/>
          <w:szCs w:val="21"/>
        </w:rPr>
      </w:pPr>
      <w:r w:rsidRPr="008E701B">
        <w:rPr>
          <w:rFonts w:ascii="Arial" w:eastAsia="Arial" w:hAnsi="Arial" w:cs="Arial"/>
          <w:sz w:val="21"/>
          <w:szCs w:val="21"/>
        </w:rPr>
        <w:t xml:space="preserve">The agreed arrangements include three elements. First, </w:t>
      </w:r>
      <w:r w:rsidR="00FB5ADA">
        <w:rPr>
          <w:rFonts w:ascii="Arial" w:eastAsia="Arial" w:hAnsi="Arial" w:cs="Arial"/>
          <w:sz w:val="21"/>
          <w:szCs w:val="21"/>
        </w:rPr>
        <w:t>the appointed consultant will sign a confidentiality agreement with ICRC, in line with ICRC's third-party monitoring and evaluation policy, since the consultant is the party that accesses and processes the sensitive information</w:t>
      </w:r>
      <w:r w:rsidR="00365134">
        <w:rPr>
          <w:rFonts w:ascii="Arial" w:eastAsia="Arial" w:hAnsi="Arial" w:cs="Arial"/>
          <w:sz w:val="21"/>
          <w:szCs w:val="21"/>
        </w:rPr>
        <w:t>.</w:t>
      </w:r>
      <w:r w:rsidRPr="008E701B">
        <w:rPr>
          <w:rFonts w:ascii="Arial" w:eastAsia="Arial" w:hAnsi="Arial" w:cs="Arial"/>
          <w:sz w:val="21"/>
          <w:szCs w:val="21"/>
        </w:rPr>
        <w:t xml:space="preserve"> Second, ICRC will take part in key informant interviews with relevant staff, subject to operational capacity and priorities during the evaluation period, with interview questions shared in advance. Third, ICRC will have the opportunity to review and comment on the draft evaluation report before it is finalised and published externally.</w:t>
      </w:r>
    </w:p>
    <w:p w14:paraId="4B76867E" w14:textId="6F8F8EF4" w:rsidR="00D745B8" w:rsidRPr="008E701B" w:rsidRDefault="00D745B8" w:rsidP="00017514">
      <w:pPr>
        <w:widowControl/>
        <w:autoSpaceDE/>
        <w:autoSpaceDN/>
        <w:spacing w:after="140" w:line="276" w:lineRule="auto"/>
        <w:jc w:val="both"/>
        <w:rPr>
          <w:rFonts w:ascii="Arial" w:eastAsia="Arial" w:hAnsi="Arial" w:cs="Arial"/>
          <w:sz w:val="21"/>
          <w:szCs w:val="21"/>
        </w:rPr>
      </w:pPr>
      <w:r w:rsidRPr="008E701B">
        <w:rPr>
          <w:rFonts w:ascii="Arial" w:eastAsia="Arial" w:hAnsi="Arial" w:cs="Arial"/>
          <w:sz w:val="21"/>
          <w:szCs w:val="21"/>
        </w:rPr>
        <w:t>The evaluation of this stream is therefore focused and contribution-level. It draws on interviews with ICRC staff and on documentary evidence, rather than on independent primary data collection within ICRC operations, and the</w:t>
      </w:r>
      <w:r w:rsidR="00A43BCA">
        <w:rPr>
          <w:rFonts w:ascii="Arial" w:eastAsia="Arial" w:hAnsi="Arial" w:cs="Arial"/>
          <w:sz w:val="21"/>
          <w:szCs w:val="21"/>
        </w:rPr>
        <w:t xml:space="preserve"> evaluation</w:t>
      </w:r>
      <w:r w:rsidRPr="008E701B">
        <w:rPr>
          <w:rFonts w:ascii="Arial" w:eastAsia="Arial" w:hAnsi="Arial" w:cs="Arial"/>
          <w:sz w:val="21"/>
          <w:szCs w:val="21"/>
        </w:rPr>
        <w:t xml:space="preserve"> team should not assume access to detailed ICRC operational data beyond what is agreed. </w:t>
      </w:r>
    </w:p>
    <w:p w14:paraId="1D126605" w14:textId="77777777" w:rsidR="00D745B8" w:rsidRPr="008E701B" w:rsidRDefault="00D745B8" w:rsidP="00D8258D">
      <w:pPr>
        <w:pStyle w:val="Heading2"/>
        <w:rPr>
          <w:rFonts w:ascii="Arial" w:eastAsia="Arial" w:hAnsi="Arial" w:cs="Arial"/>
          <w:b w:val="0"/>
          <w:bCs w:val="0"/>
          <w:color w:val="1F3864"/>
          <w:sz w:val="23"/>
          <w:szCs w:val="23"/>
        </w:rPr>
      </w:pPr>
      <w:bookmarkStart w:id="19" w:name="_Toc238124057"/>
      <w:r w:rsidRPr="008E701B">
        <w:t>Lebanon component (scope limitation)</w:t>
      </w:r>
      <w:bookmarkEnd w:id="19"/>
    </w:p>
    <w:p w14:paraId="65E083EA" w14:textId="33BF64D8" w:rsidR="00D745B8" w:rsidRPr="008E701B" w:rsidRDefault="00D745B8" w:rsidP="00D745B8">
      <w:pPr>
        <w:widowControl/>
        <w:autoSpaceDE/>
        <w:autoSpaceDN/>
        <w:spacing w:after="140" w:line="276" w:lineRule="auto"/>
        <w:jc w:val="both"/>
        <w:rPr>
          <w:rFonts w:ascii="Arial" w:eastAsia="Arial" w:hAnsi="Arial" w:cs="Arial"/>
          <w:sz w:val="21"/>
          <w:szCs w:val="21"/>
        </w:rPr>
      </w:pPr>
      <w:r w:rsidRPr="008E701B">
        <w:rPr>
          <w:rFonts w:ascii="Arial" w:eastAsia="Arial" w:hAnsi="Arial" w:cs="Arial"/>
          <w:sz w:val="21"/>
          <w:szCs w:val="21"/>
        </w:rPr>
        <w:t>The Lebanon component will not include new household-level primary data collection, given the availability of recent, high-quality evaluation evidence on MPCA outcomes and accountability. Instead, the Lebanon component will: synthesize findings from the existing MPCA Phase 1–2 evaluation and other relevant documentation; review 2026 programme design and implementation choices considering those findings; and analy</w:t>
      </w:r>
      <w:r w:rsidR="006E5D0F">
        <w:rPr>
          <w:rFonts w:ascii="Arial" w:eastAsia="Arial" w:hAnsi="Arial" w:cs="Arial"/>
          <w:sz w:val="21"/>
          <w:szCs w:val="21"/>
        </w:rPr>
        <w:t>s</w:t>
      </w:r>
      <w:r w:rsidRPr="008E701B">
        <w:rPr>
          <w:rFonts w:ascii="Arial" w:eastAsia="Arial" w:hAnsi="Arial" w:cs="Arial"/>
          <w:sz w:val="21"/>
          <w:szCs w:val="21"/>
        </w:rPr>
        <w:t>e coordination arrangements, decision-making processes, and system-level enablers and constraints affecting CVA delivery.</w:t>
      </w:r>
    </w:p>
    <w:p w14:paraId="71318764" w14:textId="77777777" w:rsidR="00017514" w:rsidRPr="008E701B" w:rsidRDefault="00017514" w:rsidP="00D745B8">
      <w:pPr>
        <w:widowControl/>
        <w:autoSpaceDE/>
        <w:autoSpaceDN/>
        <w:spacing w:before="280" w:after="140"/>
        <w:jc w:val="both"/>
        <w:outlineLvl w:val="0"/>
        <w:rPr>
          <w:rFonts w:ascii="Arial" w:eastAsia="Arial" w:hAnsi="Arial" w:cs="Arial"/>
          <w:sz w:val="21"/>
          <w:szCs w:val="21"/>
        </w:rPr>
      </w:pPr>
      <w:r w:rsidRPr="008E701B">
        <w:rPr>
          <w:rFonts w:ascii="Arial" w:eastAsia="Arial" w:hAnsi="Arial" w:cs="Arial"/>
          <w:sz w:val="21"/>
          <w:szCs w:val="21"/>
        </w:rPr>
        <w:t>This does not preclude an evaluator from proposing limited primary engagement with assistance recipients where they identify clear value in doing so. However, any such proposal must account for significant constraints, including the absence of planned travel to Lebanon and restrictions imposed by MoSA on direct outreach to and evaluation with recipients.</w:t>
      </w:r>
    </w:p>
    <w:p w14:paraId="1423E9F0" w14:textId="77777777" w:rsidR="00D745B8" w:rsidRPr="008E701B" w:rsidRDefault="00D745B8" w:rsidP="00D8258D">
      <w:pPr>
        <w:pStyle w:val="Style1"/>
        <w:rPr>
          <w:b w:val="0"/>
          <w:bCs w:val="0"/>
        </w:rPr>
      </w:pPr>
      <w:bookmarkStart w:id="20" w:name="_Toc238124058"/>
      <w:r w:rsidRPr="008E701B">
        <w:t>7. Evaluability and Evidence Base</w:t>
      </w:r>
      <w:bookmarkEnd w:id="20"/>
    </w:p>
    <w:p w14:paraId="40D25129" w14:textId="77777777" w:rsidR="00D745B8" w:rsidRPr="008E701B" w:rsidRDefault="00D745B8" w:rsidP="00D745B8">
      <w:pPr>
        <w:widowControl/>
        <w:autoSpaceDE/>
        <w:autoSpaceDN/>
        <w:spacing w:after="140" w:line="276" w:lineRule="auto"/>
        <w:jc w:val="both"/>
        <w:rPr>
          <w:rFonts w:ascii="Arial" w:eastAsia="Arial" w:hAnsi="Arial" w:cs="Arial"/>
          <w:sz w:val="21"/>
          <w:szCs w:val="21"/>
        </w:rPr>
      </w:pPr>
      <w:r w:rsidRPr="008E701B">
        <w:rPr>
          <w:rFonts w:ascii="Arial" w:eastAsia="Arial" w:hAnsi="Arial" w:cs="Arial"/>
          <w:sz w:val="21"/>
          <w:szCs w:val="21"/>
        </w:rPr>
        <w:t>Subject to availability and applicable data protection legislation, the evaluation team would expect to consult the following sources:</w:t>
      </w:r>
    </w:p>
    <w:p w14:paraId="5F807BD7" w14:textId="49D35DF7" w:rsidR="00D745B8" w:rsidRPr="008E701B" w:rsidRDefault="00D745B8" w:rsidP="00D745B8">
      <w:pPr>
        <w:widowControl/>
        <w:numPr>
          <w:ilvl w:val="0"/>
          <w:numId w:val="8"/>
        </w:numPr>
        <w:autoSpaceDE/>
        <w:autoSpaceDN/>
        <w:spacing w:after="80" w:line="264" w:lineRule="auto"/>
        <w:jc w:val="both"/>
        <w:rPr>
          <w:rFonts w:ascii="Arial" w:eastAsia="Arial" w:hAnsi="Arial" w:cs="Arial"/>
          <w:sz w:val="21"/>
          <w:szCs w:val="21"/>
        </w:rPr>
      </w:pPr>
      <w:r w:rsidRPr="008E701B">
        <w:rPr>
          <w:rFonts w:ascii="Arial" w:eastAsia="Arial" w:hAnsi="Arial" w:cs="Arial"/>
          <w:b/>
          <w:bCs/>
          <w:sz w:val="21"/>
          <w:szCs w:val="21"/>
        </w:rPr>
        <w:t xml:space="preserve">Lebanon: </w:t>
      </w:r>
      <w:r w:rsidRPr="008E701B">
        <w:rPr>
          <w:rFonts w:ascii="Arial" w:eastAsia="Arial" w:hAnsi="Arial" w:cs="Arial"/>
          <w:sz w:val="21"/>
          <w:szCs w:val="21"/>
        </w:rPr>
        <w:t>the independent MPCA Phase 1–2 evaluation; Phase 3/4 design documents, concept notes and learning products; planned MEAL/PDM</w:t>
      </w:r>
      <w:r w:rsidR="006605F2" w:rsidRPr="008E701B">
        <w:rPr>
          <w:rFonts w:ascii="Arial" w:eastAsia="Arial" w:hAnsi="Arial" w:cs="Arial"/>
          <w:sz w:val="21"/>
          <w:szCs w:val="21"/>
        </w:rPr>
        <w:t xml:space="preserve"> (including satisfaction survey)</w:t>
      </w:r>
      <w:r w:rsidRPr="008E701B">
        <w:rPr>
          <w:rFonts w:ascii="Arial" w:eastAsia="Arial" w:hAnsi="Arial" w:cs="Arial"/>
          <w:sz w:val="21"/>
          <w:szCs w:val="21"/>
        </w:rPr>
        <w:t xml:space="preserve"> outputs; financial service provider dashboard data; 1</w:t>
      </w:r>
      <w:r w:rsidR="00D42A2E" w:rsidRPr="008E701B">
        <w:rPr>
          <w:rFonts w:ascii="Arial" w:eastAsia="Arial" w:hAnsi="Arial" w:cs="Arial"/>
          <w:sz w:val="21"/>
          <w:szCs w:val="21"/>
        </w:rPr>
        <w:t>,</w:t>
      </w:r>
      <w:r w:rsidRPr="008E701B">
        <w:rPr>
          <w:rFonts w:ascii="Arial" w:eastAsia="Arial" w:hAnsi="Arial" w:cs="Arial"/>
          <w:sz w:val="21"/>
          <w:szCs w:val="21"/>
        </w:rPr>
        <w:t>760 hotline feedback and case-resolution metrics; and coordination evidence (CWG, MoSA, DRM engagement).</w:t>
      </w:r>
    </w:p>
    <w:p w14:paraId="5F1BE129" w14:textId="77777777" w:rsidR="00D745B8" w:rsidRPr="008E701B" w:rsidRDefault="00D745B8" w:rsidP="00D745B8">
      <w:pPr>
        <w:widowControl/>
        <w:numPr>
          <w:ilvl w:val="0"/>
          <w:numId w:val="8"/>
        </w:numPr>
        <w:autoSpaceDE/>
        <w:autoSpaceDN/>
        <w:spacing w:after="80" w:line="264" w:lineRule="auto"/>
        <w:jc w:val="both"/>
        <w:rPr>
          <w:rFonts w:ascii="Arial" w:eastAsia="Arial" w:hAnsi="Arial" w:cs="Arial"/>
          <w:sz w:val="21"/>
          <w:szCs w:val="21"/>
        </w:rPr>
      </w:pPr>
      <w:r w:rsidRPr="008E701B">
        <w:rPr>
          <w:rFonts w:ascii="Arial" w:eastAsia="Arial" w:hAnsi="Arial" w:cs="Arial"/>
          <w:b/>
          <w:bCs/>
          <w:sz w:val="21"/>
          <w:szCs w:val="21"/>
        </w:rPr>
        <w:t xml:space="preserve">Gaza – PRCS: </w:t>
      </w:r>
      <w:r w:rsidRPr="008E701B">
        <w:rPr>
          <w:rFonts w:ascii="Arial" w:eastAsia="Arial" w:hAnsi="Arial" w:cs="Arial"/>
          <w:sz w:val="21"/>
          <w:szCs w:val="21"/>
        </w:rPr>
        <w:t>patient and community feedback processes, partner situation reports, secondary cluster data, records from community-based volunteers, suggestion boxes, and health-facility-based complaints processes where functioning. Availability is inherently more fragmented owing to infrastructure damage, telecommunications instability and access constraints.</w:t>
      </w:r>
    </w:p>
    <w:p w14:paraId="4B99DDFA" w14:textId="77777777" w:rsidR="00D745B8" w:rsidRPr="008E701B" w:rsidRDefault="00D745B8" w:rsidP="00D745B8">
      <w:pPr>
        <w:widowControl/>
        <w:numPr>
          <w:ilvl w:val="0"/>
          <w:numId w:val="8"/>
        </w:numPr>
        <w:autoSpaceDE/>
        <w:autoSpaceDN/>
        <w:spacing w:after="80" w:line="264" w:lineRule="auto"/>
        <w:jc w:val="both"/>
        <w:rPr>
          <w:rFonts w:ascii="Arial" w:eastAsia="Arial" w:hAnsi="Arial" w:cs="Arial"/>
          <w:sz w:val="21"/>
          <w:szCs w:val="21"/>
        </w:rPr>
      </w:pPr>
      <w:r w:rsidRPr="008E701B">
        <w:rPr>
          <w:rFonts w:ascii="Arial" w:eastAsia="Arial" w:hAnsi="Arial" w:cs="Arial"/>
          <w:b/>
          <w:bCs/>
          <w:sz w:val="21"/>
          <w:szCs w:val="21"/>
        </w:rPr>
        <w:t xml:space="preserve">Gaza – ICRC: </w:t>
      </w:r>
      <w:r w:rsidRPr="008E701B">
        <w:rPr>
          <w:rFonts w:ascii="Arial" w:eastAsia="Arial" w:hAnsi="Arial" w:cs="Arial"/>
          <w:sz w:val="21"/>
          <w:szCs w:val="21"/>
        </w:rPr>
        <w:t>interviews with relevant ICRC staff (subject to operational capacity) and documentary evidence, within the arrangements agreed with ICRC and the signed confidentiality agreement. The team should not assume access to detailed ICRC operational data beyond what is agreed.</w:t>
      </w:r>
    </w:p>
    <w:p w14:paraId="68E591DD" w14:textId="77777777" w:rsidR="00D745B8" w:rsidRPr="008E701B" w:rsidRDefault="00D745B8" w:rsidP="00D745B8">
      <w:pPr>
        <w:widowControl/>
        <w:numPr>
          <w:ilvl w:val="0"/>
          <w:numId w:val="8"/>
        </w:numPr>
        <w:autoSpaceDE/>
        <w:autoSpaceDN/>
        <w:spacing w:after="80" w:line="264" w:lineRule="auto"/>
        <w:jc w:val="both"/>
        <w:rPr>
          <w:rFonts w:ascii="Arial" w:eastAsia="Arial" w:hAnsi="Arial" w:cs="Arial"/>
          <w:sz w:val="21"/>
          <w:szCs w:val="21"/>
        </w:rPr>
      </w:pPr>
      <w:r w:rsidRPr="008E701B">
        <w:rPr>
          <w:rFonts w:ascii="Arial" w:eastAsia="Arial" w:hAnsi="Arial" w:cs="Arial"/>
          <w:b/>
          <w:bCs/>
          <w:sz w:val="21"/>
          <w:szCs w:val="21"/>
        </w:rPr>
        <w:lastRenderedPageBreak/>
        <w:t xml:space="preserve">Accountability and inclusion evidence: </w:t>
      </w:r>
      <w:r w:rsidRPr="008E701B">
        <w:rPr>
          <w:rFonts w:ascii="Arial" w:eastAsia="Arial" w:hAnsi="Arial" w:cs="Arial"/>
          <w:sz w:val="21"/>
          <w:szCs w:val="21"/>
        </w:rPr>
        <w:t>hotline and feedback data (Lebanon), patient and community feedback (Gaza), disaggregated beneficiary data where available, and partner documentation on gender, disability, safeguarding and protection.</w:t>
      </w:r>
    </w:p>
    <w:p w14:paraId="4A19C784" w14:textId="17675FD3" w:rsidR="00D745B8" w:rsidRPr="008E701B" w:rsidRDefault="00D745B8" w:rsidP="00D745B8">
      <w:pPr>
        <w:widowControl/>
        <w:numPr>
          <w:ilvl w:val="0"/>
          <w:numId w:val="8"/>
        </w:numPr>
        <w:autoSpaceDE/>
        <w:autoSpaceDN/>
        <w:spacing w:after="80" w:line="264" w:lineRule="auto"/>
        <w:jc w:val="both"/>
        <w:rPr>
          <w:rFonts w:ascii="Arial" w:eastAsia="Arial" w:hAnsi="Arial" w:cs="Arial"/>
          <w:sz w:val="21"/>
          <w:szCs w:val="21"/>
        </w:rPr>
      </w:pPr>
      <w:r w:rsidRPr="008E701B">
        <w:rPr>
          <w:rFonts w:ascii="Arial" w:eastAsia="Arial" w:hAnsi="Arial" w:cs="Arial"/>
          <w:b/>
          <w:bCs/>
          <w:sz w:val="21"/>
          <w:szCs w:val="21"/>
        </w:rPr>
        <w:t xml:space="preserve">Limitations: </w:t>
      </w:r>
      <w:r w:rsidRPr="008E701B">
        <w:rPr>
          <w:rFonts w:ascii="Arial" w:eastAsia="Arial" w:hAnsi="Arial" w:cs="Arial"/>
          <w:sz w:val="21"/>
          <w:szCs w:val="21"/>
        </w:rPr>
        <w:t xml:space="preserve">physical access constraints in Gaza; recall bias regarding the early phases of the emergency; ICRC participation shaped by operational capacity and confidentiality requirements; and attribution challenges inherent in multi-donor, multi-actor responses. </w:t>
      </w:r>
    </w:p>
    <w:p w14:paraId="5A07F2EF" w14:textId="77777777" w:rsidR="00D745B8" w:rsidRPr="008E701B" w:rsidRDefault="00D745B8" w:rsidP="00D8258D">
      <w:pPr>
        <w:pStyle w:val="Style1"/>
        <w:rPr>
          <w:b w:val="0"/>
          <w:bCs w:val="0"/>
        </w:rPr>
      </w:pPr>
      <w:bookmarkStart w:id="21" w:name="_Toc238124059"/>
      <w:r w:rsidRPr="008E701B">
        <w:t>8. Evaluation Criteria and Questions</w:t>
      </w:r>
      <w:bookmarkEnd w:id="21"/>
    </w:p>
    <w:p w14:paraId="7DFFAECF" w14:textId="5669D22C" w:rsidR="00D745B8" w:rsidRPr="008E701B" w:rsidRDefault="00D745B8" w:rsidP="00D745B8">
      <w:pPr>
        <w:widowControl/>
        <w:autoSpaceDE/>
        <w:autoSpaceDN/>
        <w:spacing w:after="140" w:line="276" w:lineRule="auto"/>
        <w:jc w:val="both"/>
        <w:rPr>
          <w:rFonts w:ascii="Arial" w:eastAsia="Arial" w:hAnsi="Arial" w:cs="Arial"/>
          <w:sz w:val="21"/>
          <w:szCs w:val="21"/>
        </w:rPr>
      </w:pPr>
      <w:r w:rsidRPr="008E701B">
        <w:rPr>
          <w:rFonts w:ascii="Arial" w:eastAsia="Arial" w:hAnsi="Arial" w:cs="Arial"/>
          <w:sz w:val="21"/>
          <w:szCs w:val="21"/>
        </w:rPr>
        <w:t xml:space="preserve">The evaluation will use the OECD-DAC criteria adapted for humanitarian action (ALNAP/UNEG), alongside the Core Humanitarian Standard (CHS). The questions below are </w:t>
      </w:r>
      <w:r w:rsidRPr="006E5D0F">
        <w:rPr>
          <w:rFonts w:ascii="Arial" w:eastAsia="Arial" w:hAnsi="Arial" w:cs="Arial"/>
          <w:b/>
          <w:bCs/>
          <w:sz w:val="21"/>
          <w:szCs w:val="21"/>
        </w:rPr>
        <w:t>indicative</w:t>
      </w:r>
      <w:r w:rsidRPr="008E701B">
        <w:rPr>
          <w:rFonts w:ascii="Arial" w:eastAsia="Arial" w:hAnsi="Arial" w:cs="Arial"/>
          <w:sz w:val="21"/>
          <w:szCs w:val="21"/>
        </w:rPr>
        <w:t xml:space="preserve">; they will be further refined with the selected consultant during inception, and some may be amended or </w:t>
      </w:r>
      <w:r w:rsidR="003608B4" w:rsidRPr="008E701B">
        <w:rPr>
          <w:rFonts w:ascii="Arial" w:eastAsia="Arial" w:hAnsi="Arial" w:cs="Arial"/>
          <w:sz w:val="21"/>
          <w:szCs w:val="21"/>
        </w:rPr>
        <w:t>excluded from the review</w:t>
      </w:r>
      <w:r w:rsidRPr="008E701B">
        <w:rPr>
          <w:rFonts w:ascii="Arial" w:eastAsia="Arial" w:hAnsi="Arial" w:cs="Arial"/>
          <w:sz w:val="21"/>
          <w:szCs w:val="21"/>
        </w:rPr>
        <w:t xml:space="preserve">. Questions are applied in a differentiated way across the PRCS, ICRC and LRC components, consistent with the scope in </w:t>
      </w:r>
      <w:r w:rsidR="00024C47">
        <w:rPr>
          <w:rFonts w:ascii="Arial" w:eastAsia="Arial" w:hAnsi="Arial" w:cs="Arial"/>
          <w:sz w:val="21"/>
          <w:szCs w:val="21"/>
        </w:rPr>
        <w:t xml:space="preserve">section </w:t>
      </w:r>
      <w:r w:rsidRPr="008E701B">
        <w:rPr>
          <w:rFonts w:ascii="Arial" w:eastAsia="Arial" w:hAnsi="Arial" w:cs="Arial"/>
          <w:sz w:val="21"/>
          <w:szCs w:val="21"/>
        </w:rPr>
        <w:t>6.</w:t>
      </w:r>
    </w:p>
    <w:p w14:paraId="54E2424B" w14:textId="4BC4DF97" w:rsidR="000F7685" w:rsidRPr="008E701B" w:rsidRDefault="00B66F24">
      <w:pPr>
        <w:widowControl/>
        <w:autoSpaceDE/>
        <w:autoSpaceDN/>
        <w:spacing w:after="140" w:line="276" w:lineRule="auto"/>
        <w:jc w:val="both"/>
        <w:rPr>
          <w:rFonts w:ascii="Arial" w:eastAsia="Arial" w:hAnsi="Arial" w:cs="Arial"/>
          <w:sz w:val="21"/>
          <w:szCs w:val="21"/>
        </w:rPr>
      </w:pPr>
      <w:r w:rsidRPr="008E701B">
        <w:rPr>
          <w:rFonts w:ascii="Arial" w:eastAsia="Arial" w:hAnsi="Arial" w:cs="Arial"/>
          <w:b/>
          <w:bCs/>
          <w:sz w:val="21"/>
          <w:szCs w:val="21"/>
        </w:rPr>
        <w:t>Prioritization</w:t>
      </w:r>
      <w:r w:rsidR="00744BA1" w:rsidRPr="008E701B">
        <w:rPr>
          <w:rFonts w:ascii="Arial" w:eastAsia="Arial" w:hAnsi="Arial" w:cs="Arial"/>
          <w:b/>
          <w:bCs/>
          <w:sz w:val="21"/>
          <w:szCs w:val="21"/>
        </w:rPr>
        <w:t xml:space="preserve"> and depth. </w:t>
      </w:r>
      <w:r w:rsidR="00744BA1" w:rsidRPr="008E701B">
        <w:rPr>
          <w:rFonts w:ascii="Arial" w:eastAsia="Arial" w:hAnsi="Arial" w:cs="Arial"/>
          <w:sz w:val="21"/>
          <w:szCs w:val="21"/>
        </w:rPr>
        <w:t xml:space="preserve">The evaluation deliberately </w:t>
      </w:r>
      <w:r w:rsidRPr="008E701B">
        <w:rPr>
          <w:rFonts w:ascii="Arial" w:eastAsia="Arial" w:hAnsi="Arial" w:cs="Arial"/>
          <w:sz w:val="21"/>
          <w:szCs w:val="21"/>
        </w:rPr>
        <w:t>favo</w:t>
      </w:r>
      <w:r w:rsidR="006E5D0F">
        <w:rPr>
          <w:rFonts w:ascii="Arial" w:eastAsia="Arial" w:hAnsi="Arial" w:cs="Arial"/>
          <w:sz w:val="21"/>
          <w:szCs w:val="21"/>
        </w:rPr>
        <w:t>u</w:t>
      </w:r>
      <w:r w:rsidRPr="008E701B">
        <w:rPr>
          <w:rFonts w:ascii="Arial" w:eastAsia="Arial" w:hAnsi="Arial" w:cs="Arial"/>
          <w:sz w:val="21"/>
          <w:szCs w:val="21"/>
        </w:rPr>
        <w:t>rs</w:t>
      </w:r>
      <w:r w:rsidR="00744BA1" w:rsidRPr="008E701B">
        <w:rPr>
          <w:rFonts w:ascii="Arial" w:eastAsia="Arial" w:hAnsi="Arial" w:cs="Arial"/>
          <w:sz w:val="21"/>
          <w:szCs w:val="21"/>
        </w:rPr>
        <w:t xml:space="preserve"> depth over breadth. </w:t>
      </w:r>
      <w:r w:rsidR="00EF3E06">
        <w:rPr>
          <w:rFonts w:ascii="Arial" w:eastAsia="Arial" w:hAnsi="Arial" w:cs="Arial"/>
          <w:sz w:val="21"/>
          <w:szCs w:val="21"/>
        </w:rPr>
        <w:t xml:space="preserve">The prioritised criteria are Effectiveness, Coverage and Inclusion, Coherence and Coordination, and Impact and Contribution. Relevance and Adaptation and Learning and Sustainability remain central to the Lebanon component. The remaining criteria receive lighter, contribution-level treatment. During inception, the consultant and BRC will agree a reduced and prioritised set of evaluation </w:t>
      </w:r>
      <w:r w:rsidR="00982393">
        <w:rPr>
          <w:rFonts w:ascii="Arial" w:eastAsia="Arial" w:hAnsi="Arial" w:cs="Arial"/>
          <w:sz w:val="21"/>
          <w:szCs w:val="21"/>
        </w:rPr>
        <w:t>questions and</w:t>
      </w:r>
      <w:r w:rsidR="00EF3E06">
        <w:rPr>
          <w:rFonts w:ascii="Arial" w:eastAsia="Arial" w:hAnsi="Arial" w:cs="Arial"/>
          <w:sz w:val="21"/>
          <w:szCs w:val="21"/>
        </w:rPr>
        <w:t xml:space="preserve"> confirm which cross-cutting themes to explore against them</w:t>
      </w:r>
      <w:r w:rsidR="00744BA1" w:rsidRPr="008E701B">
        <w:rPr>
          <w:rFonts w:ascii="Arial" w:eastAsia="Arial" w:hAnsi="Arial" w:cs="Arial"/>
          <w:sz w:val="21"/>
          <w:szCs w:val="21"/>
        </w:rPr>
        <w:t xml:space="preserve">. </w:t>
      </w:r>
    </w:p>
    <w:p w14:paraId="4BCB3AA7" w14:textId="77777777" w:rsidR="00445D8B" w:rsidRPr="00A74F03" w:rsidRDefault="00445D8B" w:rsidP="00445D8B">
      <w:pPr>
        <w:widowControl/>
        <w:suppressAutoHyphens/>
        <w:autoSpaceDE/>
        <w:autoSpaceDN/>
        <w:spacing w:after="140" w:line="276" w:lineRule="auto"/>
        <w:jc w:val="both"/>
        <w:rPr>
          <w:rFonts w:ascii="Arial" w:eastAsia="Arial" w:hAnsi="Arial" w:cs="Arial"/>
          <w:sz w:val="21"/>
          <w:szCs w:val="21"/>
        </w:rPr>
      </w:pPr>
      <w:r w:rsidRPr="00A74F03">
        <w:rPr>
          <w:rFonts w:ascii="Arial" w:eastAsia="Arial" w:hAnsi="Arial" w:cs="Arial"/>
          <w:b/>
          <w:bCs/>
          <w:sz w:val="21"/>
          <w:szCs w:val="21"/>
        </w:rPr>
        <w:t>Prioritised criteria and CHS links</w:t>
      </w:r>
    </w:p>
    <w:p w14:paraId="4E960311" w14:textId="675FED84" w:rsidR="00445D8B" w:rsidRPr="00092249" w:rsidRDefault="00445D8B" w:rsidP="00092249">
      <w:pPr>
        <w:widowControl/>
        <w:numPr>
          <w:ilvl w:val="0"/>
          <w:numId w:val="13"/>
        </w:numPr>
        <w:suppressAutoHyphens/>
        <w:autoSpaceDE/>
        <w:autoSpaceDN/>
        <w:spacing w:after="80" w:line="264" w:lineRule="auto"/>
        <w:jc w:val="both"/>
        <w:rPr>
          <w:rFonts w:ascii="Arial" w:eastAsia="Arial" w:hAnsi="Arial" w:cs="Arial"/>
          <w:sz w:val="21"/>
          <w:szCs w:val="21"/>
        </w:rPr>
      </w:pPr>
      <w:r w:rsidRPr="00A74F03">
        <w:rPr>
          <w:rFonts w:ascii="Arial" w:eastAsia="Arial" w:hAnsi="Arial" w:cs="Arial"/>
          <w:b/>
          <w:bCs/>
          <w:sz w:val="21"/>
          <w:szCs w:val="21"/>
        </w:rPr>
        <w:t>Effectiveness (including flexibility</w:t>
      </w:r>
      <w:r w:rsidR="00A41ACC">
        <w:rPr>
          <w:rFonts w:ascii="Arial" w:eastAsia="Arial" w:hAnsi="Arial" w:cs="Arial"/>
          <w:b/>
          <w:bCs/>
          <w:sz w:val="21"/>
          <w:szCs w:val="21"/>
        </w:rPr>
        <w:t>)</w:t>
      </w:r>
      <w:r w:rsidRPr="00A74F03">
        <w:rPr>
          <w:rFonts w:ascii="Arial" w:eastAsia="Arial" w:hAnsi="Arial" w:cs="Arial"/>
          <w:b/>
          <w:bCs/>
          <w:sz w:val="21"/>
          <w:szCs w:val="21"/>
        </w:rPr>
        <w:t xml:space="preserve">:  </w:t>
      </w:r>
      <w:r w:rsidR="00FB766C" w:rsidRPr="008E701B">
        <w:rPr>
          <w:rFonts w:ascii="Arial" w:eastAsia="Arial" w:hAnsi="Arial" w:cs="Arial"/>
          <w:sz w:val="21"/>
          <w:szCs w:val="21"/>
        </w:rPr>
        <w:t xml:space="preserve">Was the response flexible in its timing, locations and delivery mechanisms? To what extent did that flexibility improve access, coverage and timeliness, and what trade-offs or additional costs did it involve? </w:t>
      </w:r>
      <w:r w:rsidR="00092249">
        <w:rPr>
          <w:rFonts w:ascii="Arial" w:eastAsia="Arial" w:hAnsi="Arial" w:cs="Arial"/>
          <w:sz w:val="21"/>
          <w:szCs w:val="21"/>
        </w:rPr>
        <w:t>(l</w:t>
      </w:r>
      <w:r w:rsidRPr="00092249">
        <w:rPr>
          <w:rFonts w:ascii="Arial" w:eastAsia="Arial" w:hAnsi="Arial" w:cs="Arial"/>
          <w:sz w:val="21"/>
          <w:szCs w:val="21"/>
        </w:rPr>
        <w:t xml:space="preserve">inks </w:t>
      </w:r>
      <w:r w:rsidR="00E571C8" w:rsidRPr="00092249">
        <w:rPr>
          <w:rFonts w:ascii="Arial" w:eastAsia="Arial" w:hAnsi="Arial" w:cs="Arial"/>
          <w:sz w:val="21"/>
          <w:szCs w:val="21"/>
        </w:rPr>
        <w:t>with</w:t>
      </w:r>
      <w:r w:rsidRPr="00092249">
        <w:rPr>
          <w:rFonts w:ascii="Arial" w:eastAsia="Arial" w:hAnsi="Arial" w:cs="Arial"/>
          <w:sz w:val="21"/>
          <w:szCs w:val="21"/>
        </w:rPr>
        <w:t xml:space="preserve"> CHS Commitment 2</w:t>
      </w:r>
      <w:r w:rsidR="00092249">
        <w:rPr>
          <w:rFonts w:ascii="Arial" w:eastAsia="Arial" w:hAnsi="Arial" w:cs="Arial"/>
          <w:sz w:val="21"/>
          <w:szCs w:val="21"/>
        </w:rPr>
        <w:t>)</w:t>
      </w:r>
      <w:r w:rsidRPr="00092249">
        <w:rPr>
          <w:rFonts w:ascii="Arial" w:eastAsia="Arial" w:hAnsi="Arial" w:cs="Arial"/>
          <w:sz w:val="21"/>
          <w:szCs w:val="21"/>
        </w:rPr>
        <w:t>.</w:t>
      </w:r>
    </w:p>
    <w:p w14:paraId="6C007A51" w14:textId="11190787" w:rsidR="00445D8B" w:rsidRPr="00A74F03" w:rsidRDefault="00445D8B" w:rsidP="00445D8B">
      <w:pPr>
        <w:widowControl/>
        <w:numPr>
          <w:ilvl w:val="0"/>
          <w:numId w:val="13"/>
        </w:numPr>
        <w:suppressAutoHyphens/>
        <w:autoSpaceDE/>
        <w:autoSpaceDN/>
        <w:spacing w:after="80" w:line="264" w:lineRule="auto"/>
        <w:jc w:val="both"/>
        <w:rPr>
          <w:rFonts w:ascii="Arial" w:eastAsia="Arial" w:hAnsi="Arial" w:cs="Arial"/>
          <w:sz w:val="21"/>
          <w:szCs w:val="21"/>
        </w:rPr>
      </w:pPr>
      <w:r w:rsidRPr="00A74F03">
        <w:rPr>
          <w:rFonts w:ascii="Arial" w:eastAsia="Arial" w:hAnsi="Arial" w:cs="Arial"/>
          <w:b/>
          <w:bCs/>
          <w:sz w:val="21"/>
          <w:szCs w:val="21"/>
        </w:rPr>
        <w:t xml:space="preserve">Coverage and Inclusion:  </w:t>
      </w:r>
      <w:r w:rsidR="00324A7A" w:rsidRPr="008E701B">
        <w:rPr>
          <w:rFonts w:ascii="Arial" w:eastAsia="Arial" w:hAnsi="Arial" w:cs="Arial"/>
          <w:sz w:val="21"/>
          <w:szCs w:val="21"/>
        </w:rPr>
        <w:t>To what extent did the response identify and address the specific needs of women, children, older people and people with disabilities?</w:t>
      </w:r>
    </w:p>
    <w:p w14:paraId="696158C7" w14:textId="2848C634" w:rsidR="00445D8B" w:rsidRPr="00A74F03" w:rsidRDefault="00445D8B" w:rsidP="00445D8B">
      <w:pPr>
        <w:widowControl/>
        <w:numPr>
          <w:ilvl w:val="0"/>
          <w:numId w:val="13"/>
        </w:numPr>
        <w:suppressAutoHyphens/>
        <w:autoSpaceDE/>
        <w:autoSpaceDN/>
        <w:spacing w:after="80" w:line="264" w:lineRule="auto"/>
        <w:jc w:val="both"/>
        <w:rPr>
          <w:rFonts w:ascii="Arial" w:eastAsia="Arial" w:hAnsi="Arial" w:cs="Arial"/>
          <w:sz w:val="21"/>
          <w:szCs w:val="21"/>
        </w:rPr>
      </w:pPr>
      <w:r w:rsidRPr="00A74F03">
        <w:rPr>
          <w:rFonts w:ascii="Arial" w:eastAsia="Arial" w:hAnsi="Arial" w:cs="Arial"/>
          <w:b/>
          <w:bCs/>
          <w:sz w:val="21"/>
          <w:szCs w:val="21"/>
        </w:rPr>
        <w:t>Coherence and Coordination:</w:t>
      </w:r>
      <w:r w:rsidR="00684121">
        <w:rPr>
          <w:rFonts w:ascii="Arial" w:eastAsia="Arial" w:hAnsi="Arial" w:cs="Arial"/>
          <w:b/>
          <w:bCs/>
          <w:sz w:val="21"/>
          <w:szCs w:val="21"/>
        </w:rPr>
        <w:t xml:space="preserve"> </w:t>
      </w:r>
      <w:r w:rsidR="00DC41A2" w:rsidRPr="008E701B">
        <w:rPr>
          <w:rFonts w:ascii="Arial" w:eastAsia="Arial" w:hAnsi="Arial" w:cs="Arial"/>
          <w:sz w:val="21"/>
          <w:szCs w:val="21"/>
        </w:rPr>
        <w:t xml:space="preserve">How well did BRC coordinate with Movement partners (ICRC/IFRC) to avoid duplication and maximize impact? </w:t>
      </w:r>
      <w:r w:rsidR="00DC41A2">
        <w:rPr>
          <w:rFonts w:ascii="Arial" w:eastAsia="Arial" w:hAnsi="Arial" w:cs="Arial"/>
          <w:sz w:val="21"/>
          <w:szCs w:val="21"/>
        </w:rPr>
        <w:t xml:space="preserve">(links with </w:t>
      </w:r>
      <w:r w:rsidRPr="00A74F03">
        <w:rPr>
          <w:rFonts w:ascii="Arial" w:eastAsia="Arial" w:hAnsi="Arial" w:cs="Arial"/>
          <w:sz w:val="21"/>
          <w:szCs w:val="21"/>
        </w:rPr>
        <w:t>CHS Commitment 6</w:t>
      </w:r>
      <w:r w:rsidR="00DC41A2">
        <w:rPr>
          <w:rFonts w:ascii="Arial" w:eastAsia="Arial" w:hAnsi="Arial" w:cs="Arial"/>
          <w:sz w:val="21"/>
          <w:szCs w:val="21"/>
        </w:rPr>
        <w:t>)</w:t>
      </w:r>
      <w:r w:rsidRPr="00A74F03">
        <w:rPr>
          <w:rFonts w:ascii="Arial" w:eastAsia="Arial" w:hAnsi="Arial" w:cs="Arial"/>
          <w:sz w:val="21"/>
          <w:szCs w:val="21"/>
        </w:rPr>
        <w:t>.</w:t>
      </w:r>
    </w:p>
    <w:p w14:paraId="5697C519" w14:textId="3C7A0229" w:rsidR="00445D8B" w:rsidRPr="00A74F03" w:rsidRDefault="00445D8B" w:rsidP="00445D8B">
      <w:pPr>
        <w:widowControl/>
        <w:numPr>
          <w:ilvl w:val="0"/>
          <w:numId w:val="13"/>
        </w:numPr>
        <w:suppressAutoHyphens/>
        <w:autoSpaceDE/>
        <w:autoSpaceDN/>
        <w:spacing w:after="80" w:line="264" w:lineRule="auto"/>
        <w:jc w:val="both"/>
        <w:rPr>
          <w:rFonts w:ascii="Arial" w:eastAsia="Arial" w:hAnsi="Arial" w:cs="Arial"/>
          <w:sz w:val="21"/>
          <w:szCs w:val="21"/>
        </w:rPr>
      </w:pPr>
      <w:r w:rsidRPr="00A74F03">
        <w:rPr>
          <w:rFonts w:ascii="Arial" w:eastAsia="Arial" w:hAnsi="Arial" w:cs="Arial"/>
          <w:b/>
          <w:bCs/>
          <w:sz w:val="21"/>
          <w:szCs w:val="21"/>
        </w:rPr>
        <w:t xml:space="preserve">Impact and Contribution:  </w:t>
      </w:r>
      <w:r w:rsidR="00E656D0" w:rsidRPr="008E701B">
        <w:rPr>
          <w:rFonts w:ascii="Arial" w:eastAsia="Arial" w:hAnsi="Arial" w:cs="Arial"/>
          <w:sz w:val="21"/>
          <w:szCs w:val="21"/>
        </w:rPr>
        <w:t>What material changes did the response contribute to in people's access to life-saving services, basic needs, dignity and capacity to cope? What intended or unintended effects can reasonably be identified?</w:t>
      </w:r>
      <w:r w:rsidR="00E656D0">
        <w:rPr>
          <w:rFonts w:ascii="Arial" w:eastAsia="Arial" w:hAnsi="Arial" w:cs="Arial"/>
          <w:sz w:val="21"/>
          <w:szCs w:val="21"/>
        </w:rPr>
        <w:t xml:space="preserve"> (l</w:t>
      </w:r>
      <w:r w:rsidRPr="00A74F03">
        <w:rPr>
          <w:rFonts w:ascii="Arial" w:eastAsia="Arial" w:hAnsi="Arial" w:cs="Arial"/>
          <w:sz w:val="21"/>
          <w:szCs w:val="21"/>
        </w:rPr>
        <w:t xml:space="preserve">inks </w:t>
      </w:r>
      <w:r w:rsidR="00E656D0">
        <w:rPr>
          <w:rFonts w:ascii="Arial" w:eastAsia="Arial" w:hAnsi="Arial" w:cs="Arial"/>
          <w:sz w:val="21"/>
          <w:szCs w:val="21"/>
        </w:rPr>
        <w:t>with</w:t>
      </w:r>
      <w:r w:rsidRPr="00A74F03">
        <w:rPr>
          <w:rFonts w:ascii="Arial" w:eastAsia="Arial" w:hAnsi="Arial" w:cs="Arial"/>
          <w:sz w:val="21"/>
          <w:szCs w:val="21"/>
        </w:rPr>
        <w:t xml:space="preserve"> CHS Commitments 5 and 7</w:t>
      </w:r>
      <w:r w:rsidR="00E656D0">
        <w:rPr>
          <w:rFonts w:ascii="Arial" w:eastAsia="Arial" w:hAnsi="Arial" w:cs="Arial"/>
          <w:sz w:val="21"/>
          <w:szCs w:val="21"/>
        </w:rPr>
        <w:t>)</w:t>
      </w:r>
      <w:r w:rsidRPr="00A74F03">
        <w:rPr>
          <w:rFonts w:ascii="Arial" w:eastAsia="Arial" w:hAnsi="Arial" w:cs="Arial"/>
          <w:sz w:val="21"/>
          <w:szCs w:val="21"/>
        </w:rPr>
        <w:t>.</w:t>
      </w:r>
    </w:p>
    <w:p w14:paraId="1771451F" w14:textId="06D93120" w:rsidR="00445D8B" w:rsidRDefault="00445D8B" w:rsidP="00445D8B">
      <w:pPr>
        <w:widowControl/>
        <w:numPr>
          <w:ilvl w:val="0"/>
          <w:numId w:val="13"/>
        </w:numPr>
        <w:suppressAutoHyphens/>
        <w:autoSpaceDE/>
        <w:autoSpaceDN/>
        <w:spacing w:after="80" w:line="264" w:lineRule="auto"/>
        <w:jc w:val="both"/>
        <w:rPr>
          <w:rFonts w:ascii="Arial" w:eastAsia="Arial" w:hAnsi="Arial" w:cs="Arial"/>
          <w:sz w:val="21"/>
          <w:szCs w:val="21"/>
        </w:rPr>
      </w:pPr>
      <w:r w:rsidRPr="00A74F03">
        <w:rPr>
          <w:rFonts w:ascii="Arial" w:eastAsia="Arial" w:hAnsi="Arial" w:cs="Arial"/>
          <w:b/>
          <w:bCs/>
          <w:sz w:val="21"/>
          <w:szCs w:val="21"/>
        </w:rPr>
        <w:t>Relevance and Adaptation (Lebanon</w:t>
      </w:r>
      <w:r w:rsidR="00A41ACC">
        <w:rPr>
          <w:rFonts w:ascii="Arial" w:eastAsia="Arial" w:hAnsi="Arial" w:cs="Arial"/>
          <w:b/>
          <w:bCs/>
          <w:sz w:val="21"/>
          <w:szCs w:val="21"/>
        </w:rPr>
        <w:t xml:space="preserve"> only</w:t>
      </w:r>
      <w:r w:rsidR="00A44A45">
        <w:rPr>
          <w:rFonts w:ascii="Arial" w:eastAsia="Arial" w:hAnsi="Arial" w:cs="Arial"/>
          <w:b/>
          <w:bCs/>
          <w:sz w:val="21"/>
          <w:szCs w:val="21"/>
        </w:rPr>
        <w:t xml:space="preserve">): </w:t>
      </w:r>
      <w:r w:rsidR="00A44A45" w:rsidRPr="008E701B">
        <w:rPr>
          <w:rFonts w:ascii="Arial" w:eastAsia="Arial" w:hAnsi="Arial" w:cs="Arial"/>
          <w:sz w:val="21"/>
          <w:szCs w:val="21"/>
        </w:rPr>
        <w:t>To what extent were the findings and recommendations of the Phase 1–2 MPCA evaluation reflected in the design and implementation of LRC's 2026 CVA response?</w:t>
      </w:r>
      <w:r w:rsidRPr="00A74F03">
        <w:rPr>
          <w:rFonts w:ascii="Arial" w:eastAsia="Arial" w:hAnsi="Arial" w:cs="Arial"/>
          <w:sz w:val="21"/>
          <w:szCs w:val="21"/>
        </w:rPr>
        <w:t xml:space="preserve"> </w:t>
      </w:r>
    </w:p>
    <w:p w14:paraId="6F758575" w14:textId="1AA90258" w:rsidR="00445D8B" w:rsidRPr="00D37AB1" w:rsidRDefault="00445D8B" w:rsidP="00D37AB1">
      <w:pPr>
        <w:widowControl/>
        <w:numPr>
          <w:ilvl w:val="0"/>
          <w:numId w:val="13"/>
        </w:numPr>
        <w:suppressAutoHyphens/>
        <w:autoSpaceDE/>
        <w:autoSpaceDN/>
        <w:spacing w:after="80" w:line="264" w:lineRule="auto"/>
        <w:jc w:val="both"/>
        <w:rPr>
          <w:rFonts w:ascii="Arial" w:eastAsia="Arial" w:hAnsi="Arial" w:cs="Arial"/>
          <w:sz w:val="21"/>
          <w:szCs w:val="21"/>
        </w:rPr>
      </w:pPr>
      <w:r w:rsidRPr="00D37AB1">
        <w:rPr>
          <w:rFonts w:ascii="Arial" w:eastAsia="Arial" w:hAnsi="Arial" w:cs="Arial"/>
          <w:b/>
          <w:bCs/>
          <w:sz w:val="21"/>
          <w:szCs w:val="21"/>
        </w:rPr>
        <w:t>Learning and Sustainability (Lebanon</w:t>
      </w:r>
      <w:r w:rsidR="00A41ACC">
        <w:rPr>
          <w:rFonts w:ascii="Arial" w:eastAsia="Arial" w:hAnsi="Arial" w:cs="Arial"/>
          <w:b/>
          <w:bCs/>
          <w:sz w:val="21"/>
          <w:szCs w:val="21"/>
        </w:rPr>
        <w:t xml:space="preserve"> only</w:t>
      </w:r>
      <w:r w:rsidR="00D37AB1" w:rsidRPr="00D37AB1">
        <w:rPr>
          <w:rFonts w:ascii="Arial" w:eastAsia="Arial" w:hAnsi="Arial" w:cs="Arial"/>
          <w:b/>
          <w:bCs/>
          <w:sz w:val="21"/>
          <w:szCs w:val="21"/>
        </w:rPr>
        <w:t>)</w:t>
      </w:r>
      <w:r w:rsidR="00D37AB1">
        <w:rPr>
          <w:rFonts w:ascii="Arial" w:eastAsia="Arial" w:hAnsi="Arial" w:cs="Arial"/>
          <w:b/>
          <w:bCs/>
          <w:sz w:val="21"/>
          <w:szCs w:val="21"/>
        </w:rPr>
        <w:t>:</w:t>
      </w:r>
      <w:r w:rsidR="00D37AB1" w:rsidRPr="00D37AB1">
        <w:rPr>
          <w:rFonts w:ascii="Arial" w:eastAsia="Arial" w:hAnsi="Arial" w:cs="Arial"/>
          <w:b/>
          <w:bCs/>
          <w:sz w:val="21"/>
          <w:szCs w:val="21"/>
        </w:rPr>
        <w:t xml:space="preserve"> </w:t>
      </w:r>
      <w:r w:rsidR="00D37AB1" w:rsidRPr="00D37AB1">
        <w:rPr>
          <w:rFonts w:ascii="Arial" w:eastAsia="Arial" w:hAnsi="Arial" w:cs="Arial"/>
          <w:sz w:val="21"/>
          <w:szCs w:val="21"/>
        </w:rPr>
        <w:t>What learning from the Lebanon response is most relevant for future CVA programming in conflict-affected and economically volatile contexts?</w:t>
      </w:r>
      <w:r w:rsidR="00D37AB1">
        <w:rPr>
          <w:rFonts w:ascii="Arial" w:eastAsia="Arial" w:hAnsi="Arial" w:cs="Arial"/>
          <w:sz w:val="21"/>
          <w:szCs w:val="21"/>
        </w:rPr>
        <w:t xml:space="preserve"> (l</w:t>
      </w:r>
      <w:r w:rsidRPr="00D37AB1">
        <w:rPr>
          <w:rFonts w:ascii="Arial" w:eastAsia="Arial" w:hAnsi="Arial" w:cs="Arial"/>
          <w:sz w:val="21"/>
          <w:szCs w:val="21"/>
        </w:rPr>
        <w:t xml:space="preserve">inks </w:t>
      </w:r>
      <w:r w:rsidR="00D37AB1">
        <w:rPr>
          <w:rFonts w:ascii="Arial" w:eastAsia="Arial" w:hAnsi="Arial" w:cs="Arial"/>
          <w:sz w:val="21"/>
          <w:szCs w:val="21"/>
        </w:rPr>
        <w:t>with</w:t>
      </w:r>
      <w:r w:rsidRPr="00D37AB1">
        <w:rPr>
          <w:rFonts w:ascii="Arial" w:eastAsia="Arial" w:hAnsi="Arial" w:cs="Arial"/>
          <w:sz w:val="21"/>
          <w:szCs w:val="21"/>
        </w:rPr>
        <w:t xml:space="preserve"> CHS Commitment 7</w:t>
      </w:r>
      <w:r w:rsidR="00D37AB1">
        <w:rPr>
          <w:rFonts w:ascii="Arial" w:eastAsia="Arial" w:hAnsi="Arial" w:cs="Arial"/>
          <w:sz w:val="21"/>
          <w:szCs w:val="21"/>
        </w:rPr>
        <w:t>)</w:t>
      </w:r>
      <w:r w:rsidRPr="00D37AB1">
        <w:rPr>
          <w:rFonts w:ascii="Arial" w:eastAsia="Arial" w:hAnsi="Arial" w:cs="Arial"/>
          <w:sz w:val="21"/>
          <w:szCs w:val="21"/>
        </w:rPr>
        <w:t>.</w:t>
      </w:r>
    </w:p>
    <w:p w14:paraId="0A8DD97C" w14:textId="77777777" w:rsidR="00445D8B" w:rsidRDefault="00445D8B" w:rsidP="00445D8B">
      <w:pPr>
        <w:widowControl/>
        <w:suppressAutoHyphens/>
        <w:autoSpaceDE/>
        <w:autoSpaceDN/>
        <w:spacing w:after="80" w:line="264" w:lineRule="auto"/>
        <w:jc w:val="both"/>
        <w:rPr>
          <w:rFonts w:ascii="Arial" w:eastAsia="Arial" w:hAnsi="Arial" w:cs="Arial"/>
          <w:sz w:val="21"/>
          <w:szCs w:val="21"/>
        </w:rPr>
      </w:pPr>
    </w:p>
    <w:p w14:paraId="7EDD26CF" w14:textId="77777777" w:rsidR="00445D8B" w:rsidRDefault="00445D8B" w:rsidP="00445D8B">
      <w:pPr>
        <w:widowControl/>
        <w:spacing w:after="140" w:line="276" w:lineRule="auto"/>
        <w:jc w:val="both"/>
        <w:rPr>
          <w:rFonts w:ascii="Arial" w:eastAsia="Arial" w:hAnsi="Arial" w:cs="Arial"/>
          <w:sz w:val="21"/>
          <w:szCs w:val="21"/>
        </w:rPr>
      </w:pPr>
      <w:r>
        <w:rPr>
          <w:rFonts w:ascii="Arial" w:eastAsia="Arial" w:hAnsi="Arial" w:cs="Arial"/>
          <w:b/>
          <w:bCs/>
          <w:sz w:val="21"/>
          <w:szCs w:val="21"/>
        </w:rPr>
        <w:t>Component evaluation questions</w:t>
      </w:r>
    </w:p>
    <w:p w14:paraId="0526DF52" w14:textId="77777777" w:rsidR="00445D8B" w:rsidRDefault="00445D8B" w:rsidP="00445D8B">
      <w:pPr>
        <w:widowControl/>
        <w:spacing w:after="140" w:line="276" w:lineRule="auto"/>
        <w:jc w:val="both"/>
        <w:rPr>
          <w:rFonts w:ascii="Arial" w:eastAsia="Arial" w:hAnsi="Arial" w:cs="Arial"/>
          <w:sz w:val="21"/>
          <w:szCs w:val="21"/>
        </w:rPr>
      </w:pPr>
      <w:r>
        <w:rPr>
          <w:rFonts w:ascii="Arial" w:eastAsia="Arial" w:hAnsi="Arial" w:cs="Arial"/>
          <w:sz w:val="21"/>
          <w:szCs w:val="21"/>
        </w:rPr>
        <w:t xml:space="preserve">The three components share the prioritised </w:t>
      </w:r>
      <w:proofErr w:type="gramStart"/>
      <w:r>
        <w:rPr>
          <w:rFonts w:ascii="Arial" w:eastAsia="Arial" w:hAnsi="Arial" w:cs="Arial"/>
          <w:sz w:val="21"/>
          <w:szCs w:val="21"/>
        </w:rPr>
        <w:t>criteria</w:t>
      </w:r>
      <w:proofErr w:type="gramEnd"/>
      <w:r>
        <w:rPr>
          <w:rFonts w:ascii="Arial" w:eastAsia="Arial" w:hAnsi="Arial" w:cs="Arial"/>
          <w:sz w:val="21"/>
          <w:szCs w:val="21"/>
        </w:rPr>
        <w:t xml:space="preserve"> so results stay comparable, but the questions and depth are tailored to each. The questions are illustrative and will be refined with the consultant at inception.</w:t>
      </w:r>
    </w:p>
    <w:p w14:paraId="3F51F3AD" w14:textId="77777777" w:rsidR="00445D8B" w:rsidRDefault="00445D8B" w:rsidP="00445D8B">
      <w:pPr>
        <w:widowControl/>
        <w:spacing w:after="140" w:line="276" w:lineRule="auto"/>
        <w:jc w:val="both"/>
        <w:rPr>
          <w:rFonts w:ascii="Arial" w:eastAsia="Arial" w:hAnsi="Arial" w:cs="Arial"/>
          <w:sz w:val="21"/>
          <w:szCs w:val="21"/>
        </w:rPr>
      </w:pPr>
      <w:r>
        <w:rPr>
          <w:rFonts w:ascii="Arial" w:eastAsia="Arial" w:hAnsi="Arial" w:cs="Arial"/>
          <w:b/>
          <w:bCs/>
          <w:sz w:val="21"/>
          <w:szCs w:val="21"/>
        </w:rPr>
        <w:t>Gaza (PRCS)</w:t>
      </w:r>
    </w:p>
    <w:p w14:paraId="45FE181A" w14:textId="77777777" w:rsidR="00445D8B" w:rsidRDefault="00445D8B" w:rsidP="00445D8B">
      <w:pPr>
        <w:widowControl/>
        <w:spacing w:after="140" w:line="276" w:lineRule="auto"/>
        <w:jc w:val="both"/>
        <w:rPr>
          <w:rFonts w:ascii="Arial" w:eastAsia="Arial" w:hAnsi="Arial" w:cs="Arial"/>
          <w:sz w:val="21"/>
          <w:szCs w:val="21"/>
        </w:rPr>
      </w:pPr>
      <w:r>
        <w:rPr>
          <w:rFonts w:ascii="Arial" w:eastAsia="Arial" w:hAnsi="Arial" w:cs="Arial"/>
          <w:b/>
          <w:bCs/>
          <w:i/>
          <w:iCs/>
          <w:sz w:val="21"/>
          <w:szCs w:val="21"/>
        </w:rPr>
        <w:t xml:space="preserve">How we answer these: </w:t>
      </w:r>
      <w:r>
        <w:rPr>
          <w:rFonts w:ascii="Arial" w:eastAsia="Arial" w:hAnsi="Arial" w:cs="Arial"/>
          <w:i/>
          <w:iCs/>
          <w:sz w:val="21"/>
          <w:szCs w:val="21"/>
        </w:rPr>
        <w:t>secondary and monitoring data, document review, and interviews with BRC and PRCS operational staff and coordination actors. No primary data collection with affected people.</w:t>
      </w:r>
    </w:p>
    <w:p w14:paraId="3FEF78A2" w14:textId="41110E93" w:rsidR="00445D8B" w:rsidRDefault="00445D8B" w:rsidP="00445D8B">
      <w:pPr>
        <w:widowControl/>
        <w:numPr>
          <w:ilvl w:val="0"/>
          <w:numId w:val="13"/>
        </w:numPr>
        <w:suppressAutoHyphens/>
        <w:autoSpaceDE/>
        <w:autoSpaceDN/>
        <w:spacing w:after="80" w:line="264" w:lineRule="auto"/>
        <w:jc w:val="both"/>
        <w:rPr>
          <w:rFonts w:ascii="Arial" w:eastAsia="Arial" w:hAnsi="Arial" w:cs="Arial"/>
          <w:sz w:val="21"/>
          <w:szCs w:val="21"/>
        </w:rPr>
      </w:pPr>
      <w:r>
        <w:rPr>
          <w:rFonts w:ascii="Arial" w:eastAsia="Arial" w:hAnsi="Arial" w:cs="Arial"/>
          <w:b/>
          <w:bCs/>
          <w:sz w:val="21"/>
          <w:szCs w:val="21"/>
        </w:rPr>
        <w:lastRenderedPageBreak/>
        <w:t xml:space="preserve">Effectiveness (CHS 2): </w:t>
      </w:r>
      <w:r>
        <w:rPr>
          <w:rFonts w:ascii="Arial" w:eastAsia="Arial" w:hAnsi="Arial" w:cs="Arial"/>
          <w:sz w:val="21"/>
          <w:szCs w:val="21"/>
        </w:rPr>
        <w:t>To what extent did PRCS health, shelter and relief achieve their intended results under severe access and supply constraints? How flexible was the response in its timing, location and delivery mechanism, and what did that flexibility change for timeliness and reach?</w:t>
      </w:r>
    </w:p>
    <w:p w14:paraId="60F3BADD" w14:textId="6E5B4E14" w:rsidR="00445D8B" w:rsidRDefault="00445D8B" w:rsidP="00445D8B">
      <w:pPr>
        <w:widowControl/>
        <w:numPr>
          <w:ilvl w:val="0"/>
          <w:numId w:val="13"/>
        </w:numPr>
        <w:suppressAutoHyphens/>
        <w:autoSpaceDE/>
        <w:autoSpaceDN/>
        <w:spacing w:after="80" w:line="264" w:lineRule="auto"/>
        <w:jc w:val="both"/>
        <w:rPr>
          <w:rFonts w:ascii="Arial" w:eastAsia="Arial" w:hAnsi="Arial" w:cs="Arial"/>
          <w:sz w:val="21"/>
          <w:szCs w:val="21"/>
        </w:rPr>
      </w:pPr>
      <w:r>
        <w:rPr>
          <w:rFonts w:ascii="Arial" w:eastAsia="Arial" w:hAnsi="Arial" w:cs="Arial"/>
          <w:b/>
          <w:bCs/>
          <w:sz w:val="21"/>
          <w:szCs w:val="21"/>
        </w:rPr>
        <w:t xml:space="preserve">Coverage and Inclusion: </w:t>
      </w:r>
      <w:r>
        <w:rPr>
          <w:rFonts w:ascii="Arial" w:eastAsia="Arial" w:hAnsi="Arial" w:cs="Arial"/>
          <w:sz w:val="21"/>
          <w:szCs w:val="21"/>
        </w:rPr>
        <w:t>To what extent did the response reach the most affected and at-risk groups, including women, children, older people and people with disabilities, and where did gaps remain?</w:t>
      </w:r>
    </w:p>
    <w:p w14:paraId="01548C3A" w14:textId="6CFB2D79" w:rsidR="00445D8B" w:rsidRDefault="00445D8B" w:rsidP="00445D8B">
      <w:pPr>
        <w:widowControl/>
        <w:numPr>
          <w:ilvl w:val="0"/>
          <w:numId w:val="13"/>
        </w:numPr>
        <w:suppressAutoHyphens/>
        <w:autoSpaceDE/>
        <w:autoSpaceDN/>
        <w:spacing w:after="80" w:line="264" w:lineRule="auto"/>
        <w:jc w:val="both"/>
        <w:rPr>
          <w:rFonts w:ascii="Arial" w:eastAsia="Arial" w:hAnsi="Arial" w:cs="Arial"/>
          <w:sz w:val="21"/>
          <w:szCs w:val="21"/>
        </w:rPr>
      </w:pPr>
      <w:r>
        <w:rPr>
          <w:rFonts w:ascii="Arial" w:eastAsia="Arial" w:hAnsi="Arial" w:cs="Arial"/>
          <w:b/>
          <w:bCs/>
          <w:sz w:val="21"/>
          <w:szCs w:val="21"/>
        </w:rPr>
        <w:t xml:space="preserve">Coherence and Coordination (CHS 6): </w:t>
      </w:r>
      <w:r>
        <w:rPr>
          <w:rFonts w:ascii="Arial" w:eastAsia="Arial" w:hAnsi="Arial" w:cs="Arial"/>
          <w:sz w:val="21"/>
          <w:szCs w:val="21"/>
        </w:rPr>
        <w:t>How well did BRC and PRCS coordinate with Movement partners and the wider health and coordination system to reduce duplication and add complementary value?</w:t>
      </w:r>
    </w:p>
    <w:p w14:paraId="23943BAE" w14:textId="249F1687" w:rsidR="00445D8B" w:rsidRDefault="00445D8B" w:rsidP="00445D8B">
      <w:pPr>
        <w:widowControl/>
        <w:numPr>
          <w:ilvl w:val="0"/>
          <w:numId w:val="13"/>
        </w:numPr>
        <w:suppressAutoHyphens/>
        <w:autoSpaceDE/>
        <w:autoSpaceDN/>
        <w:spacing w:after="80" w:line="264" w:lineRule="auto"/>
        <w:jc w:val="both"/>
        <w:rPr>
          <w:rFonts w:ascii="Arial" w:eastAsia="Arial" w:hAnsi="Arial" w:cs="Arial"/>
          <w:sz w:val="21"/>
          <w:szCs w:val="21"/>
        </w:rPr>
      </w:pPr>
      <w:r>
        <w:rPr>
          <w:rFonts w:ascii="Arial" w:eastAsia="Arial" w:hAnsi="Arial" w:cs="Arial"/>
          <w:b/>
          <w:bCs/>
          <w:sz w:val="21"/>
          <w:szCs w:val="21"/>
        </w:rPr>
        <w:t xml:space="preserve">Impact and Contribution (CHS 5 and 7): </w:t>
      </w:r>
      <w:r>
        <w:rPr>
          <w:rFonts w:ascii="Arial" w:eastAsia="Arial" w:hAnsi="Arial" w:cs="Arial"/>
          <w:sz w:val="21"/>
          <w:szCs w:val="21"/>
        </w:rPr>
        <w:t>What did the response contribute to affected people's access to health and essential services and to their dignity? What changed in how feedback was solicited, received and acted on, and what intended or unintended effects can be identified from operational evidence?</w:t>
      </w:r>
    </w:p>
    <w:p w14:paraId="1C003D60" w14:textId="77777777" w:rsidR="00721940" w:rsidRDefault="00721940" w:rsidP="00721940">
      <w:pPr>
        <w:widowControl/>
        <w:suppressAutoHyphens/>
        <w:autoSpaceDE/>
        <w:autoSpaceDN/>
        <w:spacing w:after="80" w:line="264" w:lineRule="auto"/>
        <w:ind w:left="540"/>
        <w:jc w:val="both"/>
        <w:rPr>
          <w:rFonts w:ascii="Arial" w:eastAsia="Arial" w:hAnsi="Arial" w:cs="Arial"/>
          <w:sz w:val="21"/>
          <w:szCs w:val="21"/>
        </w:rPr>
      </w:pPr>
    </w:p>
    <w:p w14:paraId="08C234F1" w14:textId="77777777" w:rsidR="00445D8B" w:rsidRDefault="00445D8B" w:rsidP="00445D8B">
      <w:pPr>
        <w:widowControl/>
        <w:spacing w:after="140" w:line="276" w:lineRule="auto"/>
        <w:jc w:val="both"/>
        <w:rPr>
          <w:rFonts w:ascii="Arial" w:eastAsia="Arial" w:hAnsi="Arial" w:cs="Arial"/>
          <w:sz w:val="21"/>
          <w:szCs w:val="21"/>
        </w:rPr>
      </w:pPr>
      <w:r>
        <w:rPr>
          <w:rFonts w:ascii="Arial" w:eastAsia="Arial" w:hAnsi="Arial" w:cs="Arial"/>
          <w:b/>
          <w:bCs/>
          <w:sz w:val="21"/>
          <w:szCs w:val="21"/>
        </w:rPr>
        <w:t>Gaza (ICRC Field Hospital)</w:t>
      </w:r>
    </w:p>
    <w:p w14:paraId="1D75BF68" w14:textId="77777777" w:rsidR="00445D8B" w:rsidRDefault="00445D8B" w:rsidP="00445D8B">
      <w:pPr>
        <w:widowControl/>
        <w:spacing w:after="140" w:line="276" w:lineRule="auto"/>
        <w:jc w:val="both"/>
        <w:rPr>
          <w:rFonts w:ascii="Arial" w:eastAsia="Arial" w:hAnsi="Arial" w:cs="Arial"/>
          <w:sz w:val="21"/>
          <w:szCs w:val="21"/>
        </w:rPr>
      </w:pPr>
      <w:r>
        <w:rPr>
          <w:rFonts w:ascii="Arial" w:eastAsia="Arial" w:hAnsi="Arial" w:cs="Arial"/>
          <w:b/>
          <w:bCs/>
          <w:i/>
          <w:iCs/>
          <w:sz w:val="21"/>
          <w:szCs w:val="21"/>
        </w:rPr>
        <w:t xml:space="preserve">How we answer these: </w:t>
      </w:r>
      <w:r>
        <w:rPr>
          <w:rFonts w:ascii="Arial" w:eastAsia="Arial" w:hAnsi="Arial" w:cs="Arial"/>
          <w:i/>
          <w:iCs/>
          <w:sz w:val="21"/>
          <w:szCs w:val="21"/>
        </w:rPr>
        <w:t>documentary evidence and interviews with relevant ICRC staff, on the terms agreed with ICRC and under the confidentiality agreement, at contribution level. No primary data collection in or around the hospital, and all engagement in full coordination with ICRC.</w:t>
      </w:r>
    </w:p>
    <w:p w14:paraId="493CBD4E" w14:textId="77777777" w:rsidR="00445D8B" w:rsidRDefault="00445D8B" w:rsidP="00445D8B">
      <w:pPr>
        <w:widowControl/>
        <w:numPr>
          <w:ilvl w:val="0"/>
          <w:numId w:val="13"/>
        </w:numPr>
        <w:suppressAutoHyphens/>
        <w:autoSpaceDE/>
        <w:autoSpaceDN/>
        <w:spacing w:after="80" w:line="264" w:lineRule="auto"/>
        <w:jc w:val="both"/>
        <w:rPr>
          <w:rFonts w:ascii="Arial" w:eastAsia="Arial" w:hAnsi="Arial" w:cs="Arial"/>
          <w:sz w:val="21"/>
          <w:szCs w:val="21"/>
        </w:rPr>
      </w:pPr>
      <w:r>
        <w:rPr>
          <w:rFonts w:ascii="Arial" w:eastAsia="Arial" w:hAnsi="Arial" w:cs="Arial"/>
          <w:b/>
          <w:bCs/>
          <w:sz w:val="21"/>
          <w:szCs w:val="21"/>
        </w:rPr>
        <w:t xml:space="preserve">Effectiveness (CHS 2):   </w:t>
      </w:r>
      <w:r>
        <w:rPr>
          <w:rFonts w:ascii="Arial" w:eastAsia="Arial" w:hAnsi="Arial" w:cs="Arial"/>
          <w:sz w:val="21"/>
          <w:szCs w:val="21"/>
        </w:rPr>
        <w:t>To what extent did the Field Hospital sustain surgical, emergency and inpatient care through repeated mass casualty incidents and severe supply constraints, and how did it adapt to keep services running?</w:t>
      </w:r>
    </w:p>
    <w:p w14:paraId="3A37243A" w14:textId="1CF8BFC9" w:rsidR="00445D8B" w:rsidRDefault="00445D8B" w:rsidP="00445D8B">
      <w:pPr>
        <w:widowControl/>
        <w:numPr>
          <w:ilvl w:val="0"/>
          <w:numId w:val="13"/>
        </w:numPr>
        <w:suppressAutoHyphens/>
        <w:autoSpaceDE/>
        <w:autoSpaceDN/>
        <w:spacing w:after="80" w:line="264" w:lineRule="auto"/>
        <w:jc w:val="both"/>
        <w:rPr>
          <w:rFonts w:ascii="Arial" w:eastAsia="Arial" w:hAnsi="Arial" w:cs="Arial"/>
          <w:sz w:val="21"/>
          <w:szCs w:val="21"/>
        </w:rPr>
      </w:pPr>
      <w:r>
        <w:rPr>
          <w:rFonts w:ascii="Arial" w:eastAsia="Arial" w:hAnsi="Arial" w:cs="Arial"/>
          <w:b/>
          <w:bCs/>
          <w:sz w:val="21"/>
          <w:szCs w:val="21"/>
        </w:rPr>
        <w:t xml:space="preserve">Coverage and Inclusion:   </w:t>
      </w:r>
      <w:r>
        <w:rPr>
          <w:rFonts w:ascii="Arial" w:eastAsia="Arial" w:hAnsi="Arial" w:cs="Arial"/>
          <w:sz w:val="21"/>
          <w:szCs w:val="21"/>
        </w:rPr>
        <w:t>Who did the Field Hospital serve, and how did it prioritise care under capacity constraints?</w:t>
      </w:r>
    </w:p>
    <w:p w14:paraId="7075A0C8" w14:textId="77777777" w:rsidR="00445D8B" w:rsidRDefault="00445D8B" w:rsidP="00445D8B">
      <w:pPr>
        <w:widowControl/>
        <w:numPr>
          <w:ilvl w:val="0"/>
          <w:numId w:val="13"/>
        </w:numPr>
        <w:suppressAutoHyphens/>
        <w:autoSpaceDE/>
        <w:autoSpaceDN/>
        <w:spacing w:after="80" w:line="264" w:lineRule="auto"/>
        <w:jc w:val="both"/>
        <w:rPr>
          <w:rFonts w:ascii="Arial" w:eastAsia="Arial" w:hAnsi="Arial" w:cs="Arial"/>
          <w:sz w:val="21"/>
          <w:szCs w:val="21"/>
        </w:rPr>
      </w:pPr>
      <w:r>
        <w:rPr>
          <w:rFonts w:ascii="Arial" w:eastAsia="Arial" w:hAnsi="Arial" w:cs="Arial"/>
          <w:b/>
          <w:bCs/>
          <w:sz w:val="21"/>
          <w:szCs w:val="21"/>
        </w:rPr>
        <w:t xml:space="preserve">Coherence and Coordination (CHS 6):   </w:t>
      </w:r>
      <w:r>
        <w:rPr>
          <w:rFonts w:ascii="Arial" w:eastAsia="Arial" w:hAnsi="Arial" w:cs="Arial"/>
          <w:sz w:val="21"/>
          <w:szCs w:val="21"/>
        </w:rPr>
        <w:t>How did the Field Hospital coordinate with PRCS, other Movement partners and the wider health system, including referral and mutual support arrangements?</w:t>
      </w:r>
    </w:p>
    <w:p w14:paraId="6BA5FF15" w14:textId="77777777" w:rsidR="00445D8B" w:rsidRDefault="00445D8B" w:rsidP="00445D8B">
      <w:pPr>
        <w:widowControl/>
        <w:numPr>
          <w:ilvl w:val="0"/>
          <w:numId w:val="13"/>
        </w:numPr>
        <w:suppressAutoHyphens/>
        <w:autoSpaceDE/>
        <w:autoSpaceDN/>
        <w:spacing w:after="80" w:line="264" w:lineRule="auto"/>
        <w:jc w:val="both"/>
        <w:rPr>
          <w:rFonts w:ascii="Arial" w:eastAsia="Arial" w:hAnsi="Arial" w:cs="Arial"/>
          <w:sz w:val="21"/>
          <w:szCs w:val="21"/>
        </w:rPr>
      </w:pPr>
      <w:r>
        <w:rPr>
          <w:rFonts w:ascii="Arial" w:eastAsia="Arial" w:hAnsi="Arial" w:cs="Arial"/>
          <w:b/>
          <w:bCs/>
          <w:sz w:val="21"/>
          <w:szCs w:val="21"/>
        </w:rPr>
        <w:t xml:space="preserve">Impact and Contribution (CHS 7):   </w:t>
      </w:r>
      <w:r>
        <w:rPr>
          <w:rFonts w:ascii="Arial" w:eastAsia="Arial" w:hAnsi="Arial" w:cs="Arial"/>
          <w:sz w:val="21"/>
          <w:szCs w:val="21"/>
        </w:rPr>
        <w:t>What did the Field Hospital contribute to emergency health provision over the period, and what transferable lessons emerge for sustaining hospital care in acute conflict?</w:t>
      </w:r>
    </w:p>
    <w:p w14:paraId="163116DE" w14:textId="77777777" w:rsidR="00E729DB" w:rsidRDefault="00E729DB" w:rsidP="00E729DB">
      <w:pPr>
        <w:widowControl/>
        <w:suppressAutoHyphens/>
        <w:autoSpaceDE/>
        <w:autoSpaceDN/>
        <w:spacing w:after="80" w:line="264" w:lineRule="auto"/>
        <w:ind w:left="540"/>
        <w:jc w:val="both"/>
        <w:rPr>
          <w:rFonts w:ascii="Arial" w:eastAsia="Arial" w:hAnsi="Arial" w:cs="Arial"/>
          <w:sz w:val="21"/>
          <w:szCs w:val="21"/>
        </w:rPr>
      </w:pPr>
    </w:p>
    <w:p w14:paraId="5A37AE28" w14:textId="77777777" w:rsidR="00445D8B" w:rsidRDefault="00445D8B" w:rsidP="00445D8B">
      <w:pPr>
        <w:widowControl/>
        <w:spacing w:after="140" w:line="276" w:lineRule="auto"/>
        <w:jc w:val="both"/>
        <w:rPr>
          <w:rFonts w:ascii="Arial" w:eastAsia="Arial" w:hAnsi="Arial" w:cs="Arial"/>
          <w:sz w:val="21"/>
          <w:szCs w:val="21"/>
        </w:rPr>
      </w:pPr>
      <w:r>
        <w:rPr>
          <w:rFonts w:ascii="Arial" w:eastAsia="Arial" w:hAnsi="Arial" w:cs="Arial"/>
          <w:b/>
          <w:bCs/>
          <w:sz w:val="21"/>
          <w:szCs w:val="21"/>
        </w:rPr>
        <w:t>Lebanon (LRC)</w:t>
      </w:r>
    </w:p>
    <w:p w14:paraId="2521132B" w14:textId="77777777" w:rsidR="00445D8B" w:rsidRDefault="00445D8B" w:rsidP="00445D8B">
      <w:pPr>
        <w:widowControl/>
        <w:spacing w:after="140" w:line="276" w:lineRule="auto"/>
        <w:jc w:val="both"/>
        <w:rPr>
          <w:rFonts w:ascii="Arial" w:eastAsia="Arial" w:hAnsi="Arial" w:cs="Arial"/>
          <w:sz w:val="21"/>
          <w:szCs w:val="21"/>
        </w:rPr>
      </w:pPr>
      <w:r>
        <w:rPr>
          <w:rFonts w:ascii="Arial" w:eastAsia="Arial" w:hAnsi="Arial" w:cs="Arial"/>
          <w:b/>
          <w:bCs/>
          <w:i/>
          <w:iCs/>
          <w:sz w:val="21"/>
          <w:szCs w:val="21"/>
        </w:rPr>
        <w:t xml:space="preserve">How we answer these: </w:t>
      </w:r>
      <w:r>
        <w:rPr>
          <w:rFonts w:ascii="Arial" w:eastAsia="Arial" w:hAnsi="Arial" w:cs="Arial"/>
          <w:i/>
          <w:iCs/>
          <w:sz w:val="21"/>
          <w:szCs w:val="21"/>
        </w:rPr>
        <w:t>desk-based and learning-focused, building on the independent MPCA Phase 1 and 2 evaluation. Document and secondary data review and a limited number of interviews. No new household data collection.</w:t>
      </w:r>
    </w:p>
    <w:p w14:paraId="00E91BE9" w14:textId="56BD9791" w:rsidR="00445D8B" w:rsidRDefault="00445D8B" w:rsidP="00445D8B">
      <w:pPr>
        <w:widowControl/>
        <w:numPr>
          <w:ilvl w:val="0"/>
          <w:numId w:val="13"/>
        </w:numPr>
        <w:suppressAutoHyphens/>
        <w:autoSpaceDE/>
        <w:autoSpaceDN/>
        <w:spacing w:after="80" w:line="264" w:lineRule="auto"/>
        <w:jc w:val="both"/>
        <w:rPr>
          <w:rFonts w:ascii="Arial" w:eastAsia="Arial" w:hAnsi="Arial" w:cs="Arial"/>
          <w:sz w:val="21"/>
          <w:szCs w:val="21"/>
        </w:rPr>
      </w:pPr>
      <w:r>
        <w:rPr>
          <w:rFonts w:ascii="Arial" w:eastAsia="Arial" w:hAnsi="Arial" w:cs="Arial"/>
          <w:b/>
          <w:bCs/>
          <w:sz w:val="21"/>
          <w:szCs w:val="21"/>
        </w:rPr>
        <w:t xml:space="preserve">Relevance and Adaptation:   </w:t>
      </w:r>
      <w:r>
        <w:rPr>
          <w:rFonts w:ascii="Arial" w:eastAsia="Arial" w:hAnsi="Arial" w:cs="Arial"/>
          <w:sz w:val="21"/>
          <w:szCs w:val="21"/>
        </w:rPr>
        <w:t>To what extent were the recommendations from the MPCA Phase 1 and 2 evaluation reflected in the design and delivery of the 2026 response, and how did LRC adapt to evolving needs, risks and coordination requirements? This is expected to form a large part of the Lebanon work.</w:t>
      </w:r>
    </w:p>
    <w:p w14:paraId="09E07178" w14:textId="613E55E0" w:rsidR="00445D8B" w:rsidRDefault="00445D8B" w:rsidP="00445D8B">
      <w:pPr>
        <w:widowControl/>
        <w:numPr>
          <w:ilvl w:val="0"/>
          <w:numId w:val="13"/>
        </w:numPr>
        <w:suppressAutoHyphens/>
        <w:autoSpaceDE/>
        <w:autoSpaceDN/>
        <w:spacing w:after="80" w:line="264" w:lineRule="auto"/>
        <w:jc w:val="both"/>
        <w:rPr>
          <w:rFonts w:ascii="Arial" w:eastAsia="Arial" w:hAnsi="Arial" w:cs="Arial"/>
          <w:sz w:val="21"/>
          <w:szCs w:val="21"/>
        </w:rPr>
      </w:pPr>
      <w:r>
        <w:rPr>
          <w:rFonts w:ascii="Arial" w:eastAsia="Arial" w:hAnsi="Arial" w:cs="Arial"/>
          <w:b/>
          <w:bCs/>
          <w:sz w:val="21"/>
          <w:szCs w:val="21"/>
        </w:rPr>
        <w:t xml:space="preserve">Effectiveness (CHS 2):  </w:t>
      </w:r>
      <w:r>
        <w:rPr>
          <w:rFonts w:ascii="Arial" w:eastAsia="Arial" w:hAnsi="Arial" w:cs="Arial"/>
          <w:sz w:val="21"/>
          <w:szCs w:val="21"/>
        </w:rPr>
        <w:t>How effectively did LRC adapt its system</w:t>
      </w:r>
      <w:r w:rsidR="001B1284">
        <w:rPr>
          <w:rFonts w:ascii="Arial" w:eastAsia="Arial" w:hAnsi="Arial" w:cs="Arial"/>
          <w:sz w:val="21"/>
          <w:szCs w:val="21"/>
        </w:rPr>
        <w:t>s</w:t>
      </w:r>
      <w:r>
        <w:rPr>
          <w:rFonts w:ascii="Arial" w:eastAsia="Arial" w:hAnsi="Arial" w:cs="Arial"/>
          <w:sz w:val="21"/>
          <w:szCs w:val="21"/>
        </w:rPr>
        <w:t>, verification and delivery to sustain timely and effective cash assistance?</w:t>
      </w:r>
    </w:p>
    <w:p w14:paraId="026DC870" w14:textId="2F714CAA" w:rsidR="00445D8B" w:rsidRDefault="00445D8B" w:rsidP="00445D8B">
      <w:pPr>
        <w:widowControl/>
        <w:numPr>
          <w:ilvl w:val="0"/>
          <w:numId w:val="13"/>
        </w:numPr>
        <w:suppressAutoHyphens/>
        <w:autoSpaceDE/>
        <w:autoSpaceDN/>
        <w:spacing w:after="80" w:line="264" w:lineRule="auto"/>
        <w:jc w:val="both"/>
        <w:rPr>
          <w:rFonts w:ascii="Arial" w:eastAsia="Arial" w:hAnsi="Arial" w:cs="Arial"/>
          <w:sz w:val="21"/>
          <w:szCs w:val="21"/>
        </w:rPr>
      </w:pPr>
      <w:r>
        <w:rPr>
          <w:rFonts w:ascii="Arial" w:eastAsia="Arial" w:hAnsi="Arial" w:cs="Arial"/>
          <w:b/>
          <w:bCs/>
          <w:sz w:val="21"/>
          <w:szCs w:val="21"/>
        </w:rPr>
        <w:t xml:space="preserve">Coverage and Inclusion (CHS 1):  </w:t>
      </w:r>
      <w:r>
        <w:rPr>
          <w:rFonts w:ascii="Arial" w:eastAsia="Arial" w:hAnsi="Arial" w:cs="Arial"/>
          <w:sz w:val="21"/>
          <w:szCs w:val="21"/>
        </w:rPr>
        <w:t>How inclusive was targeting of vulnerable groups, including older persons and people with disabilities, drawing on post-distribution monitoring and secondary data?</w:t>
      </w:r>
    </w:p>
    <w:p w14:paraId="48AF2660" w14:textId="52D2BD1E" w:rsidR="00445D8B" w:rsidRDefault="00445D8B" w:rsidP="00445D8B">
      <w:pPr>
        <w:widowControl/>
        <w:numPr>
          <w:ilvl w:val="0"/>
          <w:numId w:val="13"/>
        </w:numPr>
        <w:suppressAutoHyphens/>
        <w:autoSpaceDE/>
        <w:autoSpaceDN/>
        <w:spacing w:after="80" w:line="264" w:lineRule="auto"/>
        <w:jc w:val="both"/>
        <w:rPr>
          <w:rFonts w:ascii="Arial" w:eastAsia="Arial" w:hAnsi="Arial" w:cs="Arial"/>
          <w:sz w:val="21"/>
          <w:szCs w:val="21"/>
        </w:rPr>
      </w:pPr>
      <w:r>
        <w:rPr>
          <w:rFonts w:ascii="Arial" w:eastAsia="Arial" w:hAnsi="Arial" w:cs="Arial"/>
          <w:b/>
          <w:bCs/>
          <w:sz w:val="21"/>
          <w:szCs w:val="21"/>
        </w:rPr>
        <w:t xml:space="preserve">Coherence and Coordination (CHS 6):  </w:t>
      </w:r>
      <w:r>
        <w:rPr>
          <w:rFonts w:ascii="Arial" w:eastAsia="Arial" w:hAnsi="Arial" w:cs="Arial"/>
          <w:sz w:val="21"/>
          <w:szCs w:val="21"/>
        </w:rPr>
        <w:t>How well aligned was LRC cash assistance with national shock-responsive cash coordination, including the Cash Working Group and MoSA, and what trade-offs emerged?</w:t>
      </w:r>
    </w:p>
    <w:p w14:paraId="34F26302" w14:textId="43955460" w:rsidR="00D92AAE" w:rsidRPr="00D37AB1" w:rsidRDefault="00445D8B" w:rsidP="00D37AB1">
      <w:pPr>
        <w:widowControl/>
        <w:numPr>
          <w:ilvl w:val="0"/>
          <w:numId w:val="13"/>
        </w:numPr>
        <w:suppressAutoHyphens/>
        <w:autoSpaceDE/>
        <w:autoSpaceDN/>
        <w:spacing w:after="80" w:line="264" w:lineRule="auto"/>
        <w:jc w:val="both"/>
        <w:rPr>
          <w:rFonts w:ascii="Arial" w:eastAsia="Arial" w:hAnsi="Arial" w:cs="Arial"/>
          <w:sz w:val="21"/>
          <w:szCs w:val="21"/>
        </w:rPr>
      </w:pPr>
      <w:r>
        <w:rPr>
          <w:rFonts w:ascii="Arial" w:eastAsia="Arial" w:hAnsi="Arial" w:cs="Arial"/>
          <w:b/>
          <w:bCs/>
          <w:sz w:val="21"/>
          <w:szCs w:val="21"/>
        </w:rPr>
        <w:lastRenderedPageBreak/>
        <w:t xml:space="preserve">Learning and Sustainability (CHS 7):  </w:t>
      </w:r>
      <w:r>
        <w:rPr>
          <w:rFonts w:ascii="Arial" w:eastAsia="Arial" w:hAnsi="Arial" w:cs="Arial"/>
          <w:sz w:val="21"/>
          <w:szCs w:val="21"/>
        </w:rPr>
        <w:t>What learning is most important for future cash programming in conflict-affected and economically volatile contexts in general, and how sustainable are the gains?</w:t>
      </w:r>
      <w:bookmarkStart w:id="22" w:name="_Toc238124060"/>
    </w:p>
    <w:bookmarkEnd w:id="22"/>
    <w:p w14:paraId="2405F689" w14:textId="77777777" w:rsidR="007041FC" w:rsidRPr="008E701B" w:rsidRDefault="007041FC" w:rsidP="00D745B8">
      <w:pPr>
        <w:widowControl/>
        <w:autoSpaceDE/>
        <w:autoSpaceDN/>
        <w:spacing w:after="140" w:line="276" w:lineRule="auto"/>
        <w:jc w:val="both"/>
        <w:rPr>
          <w:rFonts w:ascii="Arial" w:eastAsia="Arial" w:hAnsi="Arial" w:cs="Arial"/>
          <w:sz w:val="21"/>
          <w:szCs w:val="21"/>
        </w:rPr>
      </w:pPr>
    </w:p>
    <w:p w14:paraId="6904E1CE" w14:textId="77777777" w:rsidR="008E5FD9" w:rsidRPr="008E701B" w:rsidRDefault="00744BA1">
      <w:pPr>
        <w:widowControl/>
        <w:autoSpaceDE/>
        <w:autoSpaceDN/>
        <w:spacing w:after="140" w:line="276" w:lineRule="auto"/>
        <w:jc w:val="both"/>
        <w:rPr>
          <w:rFonts w:ascii="Arial" w:eastAsia="Arial" w:hAnsi="Arial" w:cs="Arial"/>
          <w:b/>
          <w:bCs/>
          <w:sz w:val="21"/>
          <w:szCs w:val="21"/>
        </w:rPr>
      </w:pPr>
      <w:r w:rsidRPr="008E701B">
        <w:rPr>
          <w:rFonts w:ascii="Arial" w:eastAsia="Arial" w:hAnsi="Arial" w:cs="Arial"/>
          <w:b/>
          <w:bCs/>
          <w:sz w:val="21"/>
          <w:szCs w:val="21"/>
        </w:rPr>
        <w:t>Nature of this Terms of Reference</w:t>
      </w:r>
    </w:p>
    <w:p w14:paraId="422741E9" w14:textId="1D729481" w:rsidR="007041FC" w:rsidRPr="008E701B" w:rsidRDefault="00744BA1">
      <w:pPr>
        <w:widowControl/>
        <w:autoSpaceDE/>
        <w:autoSpaceDN/>
        <w:spacing w:after="140" w:line="276" w:lineRule="auto"/>
        <w:jc w:val="both"/>
        <w:rPr>
          <w:rFonts w:ascii="Arial" w:eastAsia="Arial" w:hAnsi="Arial" w:cs="Arial"/>
          <w:sz w:val="21"/>
          <w:szCs w:val="21"/>
        </w:rPr>
      </w:pPr>
      <w:r w:rsidRPr="008E701B">
        <w:rPr>
          <w:rFonts w:ascii="Arial" w:eastAsia="Arial" w:hAnsi="Arial" w:cs="Arial"/>
          <w:sz w:val="21"/>
          <w:szCs w:val="21"/>
        </w:rPr>
        <w:t>This Terms of Reference sets out the criteria, questions and approaches under consideration, rather than</w:t>
      </w:r>
      <w:r w:rsidR="008E5FD9" w:rsidRPr="008E701B">
        <w:rPr>
          <w:rFonts w:ascii="Arial" w:eastAsia="Arial" w:hAnsi="Arial" w:cs="Arial"/>
          <w:sz w:val="21"/>
          <w:szCs w:val="21"/>
        </w:rPr>
        <w:t xml:space="preserve"> proposing</w:t>
      </w:r>
      <w:r w:rsidR="00BC091F" w:rsidRPr="008E701B">
        <w:rPr>
          <w:rFonts w:ascii="Arial" w:eastAsia="Arial" w:hAnsi="Arial" w:cs="Arial"/>
          <w:sz w:val="21"/>
          <w:szCs w:val="21"/>
        </w:rPr>
        <w:t xml:space="preserve"> </w:t>
      </w:r>
      <w:r w:rsidRPr="008E701B">
        <w:rPr>
          <w:rFonts w:ascii="Arial" w:eastAsia="Arial" w:hAnsi="Arial" w:cs="Arial"/>
          <w:sz w:val="21"/>
          <w:szCs w:val="21"/>
        </w:rPr>
        <w:t>a fixed design. The</w:t>
      </w:r>
      <w:r w:rsidRPr="008E701B" w:rsidDel="00E77D3A">
        <w:rPr>
          <w:rFonts w:ascii="Arial" w:eastAsia="Arial" w:hAnsi="Arial" w:cs="Arial"/>
          <w:sz w:val="21"/>
          <w:szCs w:val="21"/>
        </w:rPr>
        <w:t xml:space="preserve"> </w:t>
      </w:r>
      <w:r w:rsidR="00E77D3A" w:rsidRPr="008E701B">
        <w:rPr>
          <w:rFonts w:ascii="Arial" w:eastAsia="Arial" w:hAnsi="Arial" w:cs="Arial"/>
          <w:sz w:val="21"/>
          <w:szCs w:val="21"/>
        </w:rPr>
        <w:t xml:space="preserve">appointed </w:t>
      </w:r>
      <w:r w:rsidRPr="008E701B">
        <w:rPr>
          <w:rFonts w:ascii="Arial" w:eastAsia="Arial" w:hAnsi="Arial" w:cs="Arial"/>
          <w:sz w:val="21"/>
          <w:szCs w:val="21"/>
        </w:rPr>
        <w:t xml:space="preserve">consultant will review these during </w:t>
      </w:r>
      <w:r w:rsidR="00E77D3A" w:rsidRPr="008E701B">
        <w:rPr>
          <w:rFonts w:ascii="Arial" w:eastAsia="Arial" w:hAnsi="Arial" w:cs="Arial"/>
          <w:sz w:val="21"/>
          <w:szCs w:val="21"/>
        </w:rPr>
        <w:t xml:space="preserve">the </w:t>
      </w:r>
      <w:r w:rsidRPr="008E701B">
        <w:rPr>
          <w:rFonts w:ascii="Arial" w:eastAsia="Arial" w:hAnsi="Arial" w:cs="Arial"/>
          <w:sz w:val="21"/>
          <w:szCs w:val="21"/>
        </w:rPr>
        <w:t xml:space="preserve">inception </w:t>
      </w:r>
      <w:r w:rsidR="00E77D3A" w:rsidRPr="008E701B">
        <w:rPr>
          <w:rFonts w:ascii="Arial" w:eastAsia="Arial" w:hAnsi="Arial" w:cs="Arial"/>
          <w:sz w:val="21"/>
          <w:szCs w:val="21"/>
        </w:rPr>
        <w:t xml:space="preserve">stage of the </w:t>
      </w:r>
      <w:r w:rsidR="00D81128" w:rsidRPr="008E701B">
        <w:rPr>
          <w:rFonts w:ascii="Arial" w:eastAsia="Arial" w:hAnsi="Arial" w:cs="Arial"/>
          <w:sz w:val="21"/>
          <w:szCs w:val="21"/>
        </w:rPr>
        <w:t xml:space="preserve">process </w:t>
      </w:r>
      <w:r w:rsidRPr="008E701B">
        <w:rPr>
          <w:rFonts w:ascii="Arial" w:eastAsia="Arial" w:hAnsi="Arial" w:cs="Arial"/>
          <w:sz w:val="21"/>
          <w:szCs w:val="21"/>
        </w:rPr>
        <w:t xml:space="preserve">and </w:t>
      </w:r>
      <w:r w:rsidR="00D81128" w:rsidRPr="008E701B">
        <w:rPr>
          <w:rFonts w:ascii="Arial" w:eastAsia="Arial" w:hAnsi="Arial" w:cs="Arial"/>
          <w:sz w:val="21"/>
          <w:szCs w:val="21"/>
        </w:rPr>
        <w:t xml:space="preserve">based on the consultation with the ERG, </w:t>
      </w:r>
      <w:r w:rsidRPr="008E701B">
        <w:rPr>
          <w:rFonts w:ascii="Arial" w:eastAsia="Arial" w:hAnsi="Arial" w:cs="Arial"/>
          <w:sz w:val="21"/>
          <w:szCs w:val="21"/>
        </w:rPr>
        <w:t xml:space="preserve">develop a more focused </w:t>
      </w:r>
      <w:r w:rsidR="00D81128" w:rsidRPr="008E701B">
        <w:rPr>
          <w:rFonts w:ascii="Arial" w:eastAsia="Arial" w:hAnsi="Arial" w:cs="Arial"/>
          <w:sz w:val="21"/>
          <w:szCs w:val="21"/>
        </w:rPr>
        <w:t>methodology</w:t>
      </w:r>
      <w:r w:rsidRPr="008E701B">
        <w:rPr>
          <w:rFonts w:ascii="Arial" w:eastAsia="Arial" w:hAnsi="Arial" w:cs="Arial"/>
          <w:sz w:val="21"/>
          <w:szCs w:val="21"/>
        </w:rPr>
        <w:t xml:space="preserve">, including a </w:t>
      </w:r>
      <w:r w:rsidR="004F1760" w:rsidRPr="008E701B">
        <w:rPr>
          <w:rFonts w:ascii="Arial" w:eastAsia="Arial" w:hAnsi="Arial" w:cs="Arial"/>
          <w:sz w:val="21"/>
          <w:szCs w:val="21"/>
        </w:rPr>
        <w:t>prioriti</w:t>
      </w:r>
      <w:r w:rsidR="00F112E9">
        <w:rPr>
          <w:rFonts w:ascii="Arial" w:eastAsia="Arial" w:hAnsi="Arial" w:cs="Arial"/>
          <w:sz w:val="21"/>
          <w:szCs w:val="21"/>
        </w:rPr>
        <w:t>s</w:t>
      </w:r>
      <w:r w:rsidR="004F1760" w:rsidRPr="008E701B">
        <w:rPr>
          <w:rFonts w:ascii="Arial" w:eastAsia="Arial" w:hAnsi="Arial" w:cs="Arial"/>
          <w:sz w:val="21"/>
          <w:szCs w:val="21"/>
        </w:rPr>
        <w:t>ed</w:t>
      </w:r>
      <w:r w:rsidRPr="008E701B">
        <w:rPr>
          <w:rFonts w:ascii="Arial" w:eastAsia="Arial" w:hAnsi="Arial" w:cs="Arial"/>
          <w:sz w:val="21"/>
          <w:szCs w:val="21"/>
        </w:rPr>
        <w:t xml:space="preserve"> set of evaluation questions and a proportionate approach to the </w:t>
      </w:r>
      <w:r w:rsidR="00983DD5">
        <w:rPr>
          <w:rFonts w:ascii="Arial" w:eastAsia="Arial" w:hAnsi="Arial" w:cs="Arial"/>
          <w:sz w:val="21"/>
          <w:szCs w:val="21"/>
        </w:rPr>
        <w:t>ToC</w:t>
      </w:r>
      <w:r w:rsidRPr="008E701B">
        <w:rPr>
          <w:rFonts w:ascii="Arial" w:eastAsia="Arial" w:hAnsi="Arial" w:cs="Arial"/>
          <w:sz w:val="21"/>
          <w:szCs w:val="21"/>
        </w:rPr>
        <w:t xml:space="preserve">, as part of the inception report. </w:t>
      </w:r>
      <w:r w:rsidR="00745525" w:rsidRPr="008E701B">
        <w:rPr>
          <w:rFonts w:ascii="Arial" w:eastAsia="Arial" w:hAnsi="Arial" w:cs="Arial"/>
          <w:sz w:val="21"/>
          <w:szCs w:val="21"/>
        </w:rPr>
        <w:t>The</w:t>
      </w:r>
      <w:r w:rsidRPr="008E701B">
        <w:rPr>
          <w:rFonts w:ascii="Arial" w:eastAsia="Arial" w:hAnsi="Arial" w:cs="Arial"/>
          <w:sz w:val="21"/>
          <w:szCs w:val="21"/>
        </w:rPr>
        <w:t xml:space="preserve"> ERG will review and approve that methodology before data collection begins.</w:t>
      </w:r>
    </w:p>
    <w:p w14:paraId="35D3E075" w14:textId="77777777" w:rsidR="00D745B8" w:rsidRPr="008E701B" w:rsidRDefault="00D745B8" w:rsidP="00D8258D">
      <w:pPr>
        <w:pStyle w:val="Style1"/>
        <w:rPr>
          <w:b w:val="0"/>
          <w:bCs w:val="0"/>
        </w:rPr>
      </w:pPr>
      <w:bookmarkStart w:id="23" w:name="_Toc238124061"/>
      <w:r w:rsidRPr="008E701B">
        <w:t>9. Methodology</w:t>
      </w:r>
      <w:bookmarkEnd w:id="23"/>
    </w:p>
    <w:p w14:paraId="1C56CAE3" w14:textId="7077EAAA" w:rsidR="00D745B8" w:rsidRPr="008E701B" w:rsidRDefault="00D745B8" w:rsidP="00D745B8">
      <w:pPr>
        <w:widowControl/>
        <w:autoSpaceDE/>
        <w:autoSpaceDN/>
        <w:spacing w:after="140" w:line="276" w:lineRule="auto"/>
        <w:jc w:val="both"/>
        <w:rPr>
          <w:rFonts w:ascii="Arial" w:eastAsia="Arial" w:hAnsi="Arial" w:cs="Arial"/>
          <w:sz w:val="21"/>
          <w:szCs w:val="21"/>
        </w:rPr>
      </w:pPr>
      <w:r w:rsidRPr="008E701B">
        <w:rPr>
          <w:rFonts w:ascii="Arial" w:eastAsia="Arial" w:hAnsi="Arial" w:cs="Arial"/>
          <w:sz w:val="21"/>
          <w:szCs w:val="21"/>
        </w:rPr>
        <w:t xml:space="preserve">The evaluation </w:t>
      </w:r>
      <w:r w:rsidR="00745525" w:rsidRPr="008E701B">
        <w:rPr>
          <w:rFonts w:ascii="Arial" w:eastAsia="Arial" w:hAnsi="Arial" w:cs="Arial"/>
          <w:sz w:val="21"/>
          <w:szCs w:val="21"/>
        </w:rPr>
        <w:t xml:space="preserve">will </w:t>
      </w:r>
      <w:r w:rsidRPr="008E701B">
        <w:rPr>
          <w:rFonts w:ascii="Arial" w:eastAsia="Arial" w:hAnsi="Arial" w:cs="Arial"/>
          <w:sz w:val="21"/>
          <w:szCs w:val="21"/>
        </w:rPr>
        <w:t xml:space="preserve">employ a theory-based, mixed-methods design and participatory. </w:t>
      </w:r>
      <w:r w:rsidR="00D72E43">
        <w:rPr>
          <w:rFonts w:ascii="Arial" w:eastAsia="Arial" w:hAnsi="Arial" w:cs="Arial"/>
          <w:sz w:val="21"/>
          <w:szCs w:val="21"/>
        </w:rPr>
        <w:t>T</w:t>
      </w:r>
      <w:r w:rsidRPr="008E701B">
        <w:rPr>
          <w:rFonts w:ascii="Arial" w:eastAsia="Arial" w:hAnsi="Arial" w:cs="Arial"/>
          <w:sz w:val="21"/>
          <w:szCs w:val="21"/>
        </w:rPr>
        <w:t xml:space="preserve">he </w:t>
      </w:r>
      <w:r w:rsidR="006669D9" w:rsidRPr="008E701B">
        <w:rPr>
          <w:rFonts w:ascii="Arial" w:eastAsia="Arial" w:hAnsi="Arial" w:cs="Arial"/>
          <w:sz w:val="21"/>
          <w:szCs w:val="21"/>
        </w:rPr>
        <w:t xml:space="preserve">evaluation </w:t>
      </w:r>
      <w:r w:rsidR="00D72E43">
        <w:rPr>
          <w:rFonts w:ascii="Arial" w:eastAsia="Arial" w:hAnsi="Arial" w:cs="Arial"/>
          <w:sz w:val="21"/>
          <w:szCs w:val="21"/>
        </w:rPr>
        <w:t>will be</w:t>
      </w:r>
      <w:r w:rsidR="006669D9" w:rsidRPr="008E701B">
        <w:rPr>
          <w:rFonts w:ascii="Arial" w:eastAsia="Arial" w:hAnsi="Arial" w:cs="Arial"/>
          <w:sz w:val="21"/>
          <w:szCs w:val="21"/>
        </w:rPr>
        <w:t xml:space="preserve"> designed</w:t>
      </w:r>
      <w:r w:rsidRPr="008E701B">
        <w:rPr>
          <w:rFonts w:ascii="Arial" w:eastAsia="Arial" w:hAnsi="Arial" w:cs="Arial"/>
          <w:sz w:val="21"/>
          <w:szCs w:val="21"/>
        </w:rPr>
        <w:t xml:space="preserve"> around the intended use of the findings</w:t>
      </w:r>
      <w:r w:rsidR="009B5048" w:rsidRPr="008E701B">
        <w:rPr>
          <w:rFonts w:ascii="Arial" w:eastAsia="Arial" w:hAnsi="Arial" w:cs="Arial"/>
          <w:sz w:val="21"/>
          <w:szCs w:val="21"/>
        </w:rPr>
        <w:t xml:space="preserve"> and the needs of the primary users of the evaluation</w:t>
      </w:r>
      <w:r w:rsidRPr="008E701B">
        <w:rPr>
          <w:rFonts w:ascii="Arial" w:eastAsia="Arial" w:hAnsi="Arial" w:cs="Arial"/>
          <w:sz w:val="21"/>
          <w:szCs w:val="21"/>
        </w:rPr>
        <w:t xml:space="preserve"> </w:t>
      </w:r>
      <w:r w:rsidR="00D72E43">
        <w:rPr>
          <w:rFonts w:ascii="Arial" w:eastAsia="Arial" w:hAnsi="Arial" w:cs="Arial"/>
          <w:sz w:val="21"/>
          <w:szCs w:val="21"/>
        </w:rPr>
        <w:t>but</w:t>
      </w:r>
      <w:r w:rsidR="00982393">
        <w:rPr>
          <w:rFonts w:ascii="Arial" w:eastAsia="Arial" w:hAnsi="Arial" w:cs="Arial"/>
          <w:sz w:val="21"/>
          <w:szCs w:val="21"/>
        </w:rPr>
        <w:t xml:space="preserve"> </w:t>
      </w:r>
      <w:r w:rsidR="00D72E43">
        <w:rPr>
          <w:rFonts w:ascii="Arial" w:eastAsia="Arial" w:hAnsi="Arial" w:cs="Arial"/>
          <w:sz w:val="21"/>
          <w:szCs w:val="21"/>
        </w:rPr>
        <w:t>will not</w:t>
      </w:r>
      <w:r w:rsidR="00982393">
        <w:rPr>
          <w:rFonts w:ascii="Arial" w:eastAsia="Arial" w:hAnsi="Arial" w:cs="Arial"/>
          <w:sz w:val="21"/>
          <w:szCs w:val="21"/>
        </w:rPr>
        <w:t xml:space="preserve"> </w:t>
      </w:r>
      <w:r w:rsidRPr="008E701B">
        <w:rPr>
          <w:rFonts w:ascii="Arial" w:eastAsia="Arial" w:hAnsi="Arial" w:cs="Arial"/>
          <w:sz w:val="21"/>
          <w:szCs w:val="21"/>
        </w:rPr>
        <w:t xml:space="preserve">require the evaluator to adopt a </w:t>
      </w:r>
      <w:r w:rsidR="00615008" w:rsidRPr="008E701B">
        <w:rPr>
          <w:rFonts w:ascii="Arial" w:eastAsia="Arial" w:hAnsi="Arial" w:cs="Arial"/>
          <w:sz w:val="21"/>
          <w:szCs w:val="21"/>
        </w:rPr>
        <w:t>specific methodology</w:t>
      </w:r>
      <w:r w:rsidRPr="008E701B">
        <w:rPr>
          <w:rFonts w:ascii="Arial" w:eastAsia="Arial" w:hAnsi="Arial" w:cs="Arial"/>
          <w:sz w:val="21"/>
          <w:szCs w:val="21"/>
        </w:rPr>
        <w:t xml:space="preserve">. </w:t>
      </w:r>
    </w:p>
    <w:p w14:paraId="48B22CE6" w14:textId="77777777" w:rsidR="00D745B8" w:rsidRPr="008E701B" w:rsidRDefault="00D745B8" w:rsidP="00534EA3">
      <w:pPr>
        <w:pStyle w:val="Heading2"/>
        <w:rPr>
          <w:rFonts w:ascii="Arial" w:eastAsia="Arial" w:hAnsi="Arial" w:cs="Arial"/>
          <w:b w:val="0"/>
          <w:bCs w:val="0"/>
          <w:color w:val="1F3864"/>
          <w:sz w:val="23"/>
          <w:szCs w:val="23"/>
        </w:rPr>
      </w:pPr>
      <w:bookmarkStart w:id="24" w:name="_Toc238124062"/>
      <w:r w:rsidRPr="008E701B">
        <w:t>Theory of Change review and reconstruction</w:t>
      </w:r>
      <w:bookmarkEnd w:id="24"/>
    </w:p>
    <w:p w14:paraId="76714380" w14:textId="23049A93" w:rsidR="00D745B8" w:rsidRPr="008E701B" w:rsidRDefault="00D745B8" w:rsidP="00D745B8">
      <w:pPr>
        <w:widowControl/>
        <w:autoSpaceDE/>
        <w:autoSpaceDN/>
        <w:spacing w:after="140" w:line="276" w:lineRule="auto"/>
        <w:jc w:val="both"/>
        <w:rPr>
          <w:rFonts w:ascii="Arial" w:eastAsia="Arial" w:hAnsi="Arial" w:cs="Arial"/>
          <w:sz w:val="21"/>
          <w:szCs w:val="21"/>
        </w:rPr>
      </w:pPr>
      <w:r w:rsidRPr="008E701B">
        <w:rPr>
          <w:rFonts w:ascii="Arial" w:eastAsia="Arial" w:hAnsi="Arial" w:cs="Arial"/>
          <w:sz w:val="21"/>
          <w:szCs w:val="21"/>
        </w:rPr>
        <w:t xml:space="preserve">During inception, the evaluator shall review the existing </w:t>
      </w:r>
      <w:r w:rsidR="005A14ED" w:rsidRPr="008E701B">
        <w:rPr>
          <w:rFonts w:ascii="Arial" w:eastAsia="Arial" w:hAnsi="Arial" w:cs="Arial"/>
          <w:sz w:val="21"/>
          <w:szCs w:val="21"/>
        </w:rPr>
        <w:t>ToC</w:t>
      </w:r>
      <w:r w:rsidRPr="008E701B">
        <w:rPr>
          <w:rFonts w:ascii="Arial" w:eastAsia="Arial" w:hAnsi="Arial" w:cs="Arial"/>
          <w:sz w:val="21"/>
          <w:szCs w:val="21"/>
        </w:rPr>
        <w:t xml:space="preserve"> and assess whether it remains appropriate, sufficiently explicit and evaluable, considering how the response evolved in Gaza and Lebanon. Where the original ToC is incomplete, outdated, implicit or not aligned with implementation reality, the evaluator should refine or reconstruct an evaluable ToC in consultation with BRC and relevant partners. The inception report should clearly distinguish the original programme logic from any reconstructed evaluative ToC. This review should remain proportionate. The team does not need to test every causal pathway and assumption</w:t>
      </w:r>
      <w:r w:rsidR="005F3E23" w:rsidRPr="008E701B">
        <w:rPr>
          <w:rFonts w:ascii="Arial" w:eastAsia="Arial" w:hAnsi="Arial" w:cs="Arial"/>
          <w:sz w:val="21"/>
          <w:szCs w:val="21"/>
        </w:rPr>
        <w:t xml:space="preserve"> of the ToC</w:t>
      </w:r>
      <w:r w:rsidRPr="008E701B">
        <w:rPr>
          <w:rFonts w:ascii="Arial" w:eastAsia="Arial" w:hAnsi="Arial" w:cs="Arial"/>
          <w:sz w:val="21"/>
          <w:szCs w:val="21"/>
        </w:rPr>
        <w:t xml:space="preserve"> in full. The priority is a workable, evaluable results logic that supports the agreed evaluation questions.</w:t>
      </w:r>
    </w:p>
    <w:p w14:paraId="72377E6E" w14:textId="77777777" w:rsidR="00D745B8" w:rsidRPr="008E701B" w:rsidRDefault="00D745B8" w:rsidP="00534EA3">
      <w:pPr>
        <w:pStyle w:val="Heading2"/>
        <w:rPr>
          <w:rFonts w:ascii="Arial" w:eastAsia="Arial" w:hAnsi="Arial" w:cs="Arial"/>
          <w:b w:val="0"/>
          <w:bCs w:val="0"/>
          <w:color w:val="1F3864"/>
          <w:sz w:val="23"/>
          <w:szCs w:val="23"/>
        </w:rPr>
      </w:pPr>
      <w:bookmarkStart w:id="25" w:name="_Toc238124063"/>
      <w:r w:rsidRPr="008E701B">
        <w:t>Component approaches</w:t>
      </w:r>
      <w:bookmarkEnd w:id="25"/>
    </w:p>
    <w:p w14:paraId="55FA48C2" w14:textId="5676FD75" w:rsidR="00D745B8" w:rsidRPr="008E701B" w:rsidRDefault="00D745B8" w:rsidP="00D745B8">
      <w:pPr>
        <w:widowControl/>
        <w:numPr>
          <w:ilvl w:val="0"/>
          <w:numId w:val="8"/>
        </w:numPr>
        <w:autoSpaceDE/>
        <w:autoSpaceDN/>
        <w:spacing w:after="80" w:line="264" w:lineRule="auto"/>
        <w:jc w:val="both"/>
        <w:rPr>
          <w:rFonts w:ascii="Arial" w:eastAsia="Arial" w:hAnsi="Arial" w:cs="Arial"/>
          <w:sz w:val="21"/>
          <w:szCs w:val="21"/>
        </w:rPr>
      </w:pPr>
      <w:r w:rsidRPr="008E701B">
        <w:rPr>
          <w:rFonts w:ascii="Arial" w:eastAsia="Arial" w:hAnsi="Arial" w:cs="Arial"/>
          <w:b/>
          <w:bCs/>
          <w:sz w:val="21"/>
          <w:szCs w:val="21"/>
        </w:rPr>
        <w:t xml:space="preserve">Gaza – PRCS: </w:t>
      </w:r>
      <w:r w:rsidR="001D54BB" w:rsidRPr="002B3ABD">
        <w:rPr>
          <w:rFonts w:ascii="Arial" w:eastAsia="Arial" w:hAnsi="Arial" w:cs="Arial"/>
          <w:sz w:val="21"/>
          <w:szCs w:val="21"/>
        </w:rPr>
        <w:t>a secondary and contribution-level approach, using document and secondary data review, analysis of available monitoring and feedback data, and key informant interviews with BRC and PRCS operational staff and coordination actors. No primary data collection with affected people</w:t>
      </w:r>
    </w:p>
    <w:p w14:paraId="7DC60B9F" w14:textId="01B8F980" w:rsidR="00D745B8" w:rsidRPr="008E701B" w:rsidRDefault="00D745B8" w:rsidP="00D745B8">
      <w:pPr>
        <w:widowControl/>
        <w:numPr>
          <w:ilvl w:val="0"/>
          <w:numId w:val="8"/>
        </w:numPr>
        <w:autoSpaceDE/>
        <w:autoSpaceDN/>
        <w:spacing w:after="80" w:line="264" w:lineRule="auto"/>
        <w:jc w:val="both"/>
        <w:rPr>
          <w:rFonts w:ascii="Arial" w:eastAsia="Arial" w:hAnsi="Arial" w:cs="Arial"/>
          <w:sz w:val="21"/>
          <w:szCs w:val="21"/>
        </w:rPr>
      </w:pPr>
      <w:r w:rsidRPr="008E701B">
        <w:rPr>
          <w:rFonts w:ascii="Arial" w:eastAsia="Arial" w:hAnsi="Arial" w:cs="Arial"/>
          <w:b/>
          <w:bCs/>
          <w:sz w:val="21"/>
          <w:szCs w:val="21"/>
        </w:rPr>
        <w:t xml:space="preserve">Gaza – ICRC: </w:t>
      </w:r>
      <w:r w:rsidRPr="008E701B">
        <w:rPr>
          <w:rFonts w:ascii="Arial" w:eastAsia="Arial" w:hAnsi="Arial" w:cs="Arial"/>
          <w:sz w:val="21"/>
          <w:szCs w:val="21"/>
        </w:rPr>
        <w:t xml:space="preserve">a focused, contribution-level approach combining </w:t>
      </w:r>
      <w:r w:rsidR="001F2A11" w:rsidRPr="008E701B">
        <w:rPr>
          <w:rFonts w:ascii="Arial" w:eastAsia="Arial" w:hAnsi="Arial" w:cs="Arial"/>
          <w:sz w:val="21"/>
          <w:szCs w:val="21"/>
        </w:rPr>
        <w:t>KIIs</w:t>
      </w:r>
      <w:r w:rsidRPr="008E701B">
        <w:rPr>
          <w:rFonts w:ascii="Arial" w:eastAsia="Arial" w:hAnsi="Arial" w:cs="Arial"/>
          <w:sz w:val="21"/>
          <w:szCs w:val="21"/>
        </w:rPr>
        <w:t xml:space="preserve"> with relevant ICRC staff (subject to operational capacity, with questions shared in advance) and documentary analysis, within the arrangements and confidentiality agreement agreed with ICRC.</w:t>
      </w:r>
    </w:p>
    <w:p w14:paraId="423713AF" w14:textId="77777777" w:rsidR="00FF22D0" w:rsidRPr="008E701B" w:rsidRDefault="00D745B8" w:rsidP="00D745B8">
      <w:pPr>
        <w:widowControl/>
        <w:numPr>
          <w:ilvl w:val="0"/>
          <w:numId w:val="8"/>
        </w:numPr>
        <w:autoSpaceDE/>
        <w:autoSpaceDN/>
        <w:spacing w:after="80" w:line="264" w:lineRule="auto"/>
        <w:jc w:val="both"/>
        <w:rPr>
          <w:rFonts w:ascii="Arial" w:eastAsia="Arial" w:hAnsi="Arial" w:cs="Arial"/>
          <w:sz w:val="21"/>
          <w:szCs w:val="21"/>
        </w:rPr>
      </w:pPr>
      <w:r w:rsidRPr="008E701B">
        <w:rPr>
          <w:rFonts w:ascii="Arial" w:eastAsia="Arial" w:hAnsi="Arial" w:cs="Arial"/>
          <w:b/>
          <w:bCs/>
          <w:sz w:val="21"/>
          <w:szCs w:val="21"/>
        </w:rPr>
        <w:t xml:space="preserve">Lebanon – LRC: </w:t>
      </w:r>
      <w:r w:rsidRPr="008E701B">
        <w:rPr>
          <w:rFonts w:ascii="Arial" w:eastAsia="Arial" w:hAnsi="Arial" w:cs="Arial"/>
          <w:sz w:val="21"/>
          <w:szCs w:val="21"/>
        </w:rPr>
        <w:t>a desk-based, learning-focused meta-evaluation that synthesizes the independent MPCA Phase 1–2 evaluation, Phase 3/4 design and reporting, planned MEAL</w:t>
      </w:r>
    </w:p>
    <w:p w14:paraId="31B8C81A" w14:textId="6A5953C4" w:rsidR="00D745B8" w:rsidRDefault="00D745B8" w:rsidP="00D745B8">
      <w:pPr>
        <w:widowControl/>
        <w:numPr>
          <w:ilvl w:val="0"/>
          <w:numId w:val="8"/>
        </w:numPr>
        <w:autoSpaceDE/>
        <w:autoSpaceDN/>
        <w:spacing w:after="80" w:line="264" w:lineRule="auto"/>
        <w:jc w:val="both"/>
        <w:rPr>
          <w:rFonts w:ascii="Arial" w:eastAsia="Arial" w:hAnsi="Arial" w:cs="Arial"/>
          <w:sz w:val="21"/>
          <w:szCs w:val="21"/>
        </w:rPr>
      </w:pPr>
      <w:r w:rsidRPr="008E701B">
        <w:rPr>
          <w:rFonts w:ascii="Arial" w:eastAsia="Arial" w:hAnsi="Arial" w:cs="Arial"/>
          <w:sz w:val="21"/>
          <w:szCs w:val="21"/>
        </w:rPr>
        <w:t>PDM</w:t>
      </w:r>
      <w:r w:rsidR="0074772E" w:rsidRPr="008E701B">
        <w:rPr>
          <w:rFonts w:ascii="Arial" w:eastAsia="Arial" w:hAnsi="Arial" w:cs="Arial"/>
          <w:sz w:val="21"/>
          <w:szCs w:val="21"/>
        </w:rPr>
        <w:t xml:space="preserve"> (including </w:t>
      </w:r>
      <w:r w:rsidR="00B11759" w:rsidRPr="008E701B">
        <w:rPr>
          <w:rFonts w:ascii="Arial" w:eastAsia="Arial" w:hAnsi="Arial" w:cs="Arial"/>
          <w:sz w:val="21"/>
          <w:szCs w:val="21"/>
        </w:rPr>
        <w:t>satisfaction survey</w:t>
      </w:r>
      <w:r w:rsidR="0074772E" w:rsidRPr="008E701B">
        <w:rPr>
          <w:rFonts w:ascii="Arial" w:eastAsia="Arial" w:hAnsi="Arial" w:cs="Arial"/>
          <w:sz w:val="21"/>
          <w:szCs w:val="21"/>
        </w:rPr>
        <w:t>)</w:t>
      </w:r>
      <w:r w:rsidRPr="008E701B">
        <w:rPr>
          <w:rFonts w:ascii="Arial" w:eastAsia="Arial" w:hAnsi="Arial" w:cs="Arial"/>
          <w:sz w:val="21"/>
          <w:szCs w:val="21"/>
        </w:rPr>
        <w:t xml:space="preserve"> outputs, and coordination evidence; complemented by a limited number of KIIs with LRC programme and technical leads, BRC technical/programme/MEAL staff, and selected coordination actors. No household surveys, FGDs or additional primary data collection with affected populations are planned in Lebanon (subject to the qualification in </w:t>
      </w:r>
      <w:r w:rsidR="00A41ACC">
        <w:rPr>
          <w:rFonts w:ascii="Arial" w:eastAsia="Arial" w:hAnsi="Arial" w:cs="Arial"/>
          <w:sz w:val="21"/>
          <w:szCs w:val="21"/>
        </w:rPr>
        <w:t xml:space="preserve">section </w:t>
      </w:r>
      <w:r w:rsidRPr="008E701B">
        <w:rPr>
          <w:rFonts w:ascii="Arial" w:eastAsia="Arial" w:hAnsi="Arial" w:cs="Arial"/>
          <w:sz w:val="21"/>
          <w:szCs w:val="21"/>
        </w:rPr>
        <w:t>6).</w:t>
      </w:r>
    </w:p>
    <w:p w14:paraId="3B1AB714" w14:textId="77777777" w:rsidR="00A41ACC" w:rsidRPr="008E701B" w:rsidRDefault="00A41ACC" w:rsidP="00A41ACC">
      <w:pPr>
        <w:widowControl/>
        <w:autoSpaceDE/>
        <w:autoSpaceDN/>
        <w:spacing w:after="80" w:line="264" w:lineRule="auto"/>
        <w:ind w:left="540"/>
        <w:jc w:val="both"/>
        <w:rPr>
          <w:rFonts w:ascii="Arial" w:eastAsia="Arial" w:hAnsi="Arial" w:cs="Arial"/>
          <w:sz w:val="21"/>
          <w:szCs w:val="21"/>
        </w:rPr>
      </w:pPr>
    </w:p>
    <w:p w14:paraId="18E1524F" w14:textId="77777777" w:rsidR="00D745B8" w:rsidRPr="008E701B" w:rsidRDefault="00D745B8" w:rsidP="00534EA3">
      <w:pPr>
        <w:pStyle w:val="Heading2"/>
        <w:rPr>
          <w:rFonts w:ascii="Arial" w:eastAsia="Arial" w:hAnsi="Arial" w:cs="Arial"/>
          <w:b w:val="0"/>
          <w:bCs w:val="0"/>
          <w:color w:val="1F3864"/>
          <w:sz w:val="23"/>
          <w:szCs w:val="23"/>
        </w:rPr>
      </w:pPr>
      <w:bookmarkStart w:id="26" w:name="_Toc238124064"/>
      <w:r w:rsidRPr="008E701B">
        <w:t>Cross-cutting methodological requirements</w:t>
      </w:r>
      <w:bookmarkEnd w:id="26"/>
    </w:p>
    <w:p w14:paraId="171F5168" w14:textId="167F90DA" w:rsidR="00D745B8" w:rsidRPr="008E701B" w:rsidRDefault="00D745B8" w:rsidP="00D745B8">
      <w:pPr>
        <w:widowControl/>
        <w:numPr>
          <w:ilvl w:val="0"/>
          <w:numId w:val="8"/>
        </w:numPr>
        <w:autoSpaceDE/>
        <w:autoSpaceDN/>
        <w:spacing w:after="80" w:line="264" w:lineRule="auto"/>
        <w:jc w:val="both"/>
        <w:rPr>
          <w:rFonts w:ascii="Arial" w:eastAsia="Arial" w:hAnsi="Arial" w:cs="Arial"/>
          <w:sz w:val="21"/>
          <w:szCs w:val="21"/>
        </w:rPr>
      </w:pPr>
      <w:r w:rsidRPr="008E701B">
        <w:rPr>
          <w:rFonts w:ascii="Arial" w:eastAsia="Arial" w:hAnsi="Arial" w:cs="Arial"/>
          <w:b/>
          <w:bCs/>
          <w:sz w:val="21"/>
          <w:szCs w:val="21"/>
        </w:rPr>
        <w:t xml:space="preserve">Data collection methods: </w:t>
      </w:r>
      <w:r w:rsidRPr="008E701B">
        <w:rPr>
          <w:rFonts w:ascii="Arial" w:eastAsia="Arial" w:hAnsi="Arial" w:cs="Arial"/>
          <w:sz w:val="21"/>
          <w:szCs w:val="21"/>
        </w:rPr>
        <w:t>comprehensive desk review; quantitative analysis of PDM</w:t>
      </w:r>
      <w:r w:rsidR="0074772E" w:rsidRPr="008E701B">
        <w:rPr>
          <w:rFonts w:ascii="Arial" w:eastAsia="Arial" w:hAnsi="Arial" w:cs="Arial"/>
          <w:sz w:val="21"/>
          <w:szCs w:val="21"/>
        </w:rPr>
        <w:t xml:space="preserve"> (including satisfaction survey)</w:t>
      </w:r>
      <w:r w:rsidRPr="008E701B">
        <w:rPr>
          <w:rFonts w:ascii="Arial" w:eastAsia="Arial" w:hAnsi="Arial" w:cs="Arial"/>
          <w:sz w:val="21"/>
          <w:szCs w:val="21"/>
        </w:rPr>
        <w:t>, hospital and financial datasets where available; KIIs with BRC, PRCS, LRC, ICRC (subject to agreement), IFRC and coordination actors; comparative country analysis; and case studies exploring complex impact pathways, applied selectively where they add clear value to a priority question rather than across the whole evaluation.</w:t>
      </w:r>
    </w:p>
    <w:p w14:paraId="2782B8CE" w14:textId="77777777" w:rsidR="00D745B8" w:rsidRPr="008E701B" w:rsidRDefault="00D745B8" w:rsidP="00D745B8">
      <w:pPr>
        <w:widowControl/>
        <w:numPr>
          <w:ilvl w:val="0"/>
          <w:numId w:val="8"/>
        </w:numPr>
        <w:autoSpaceDE/>
        <w:autoSpaceDN/>
        <w:spacing w:after="80" w:line="264" w:lineRule="auto"/>
        <w:jc w:val="both"/>
        <w:rPr>
          <w:rFonts w:ascii="Arial" w:eastAsia="Arial" w:hAnsi="Arial" w:cs="Arial"/>
          <w:sz w:val="21"/>
          <w:szCs w:val="21"/>
        </w:rPr>
      </w:pPr>
      <w:r w:rsidRPr="008E701B">
        <w:rPr>
          <w:rFonts w:ascii="Arial" w:eastAsia="Arial" w:hAnsi="Arial" w:cs="Arial"/>
          <w:b/>
          <w:bCs/>
          <w:sz w:val="21"/>
          <w:szCs w:val="21"/>
        </w:rPr>
        <w:t xml:space="preserve">Remote/hybrid </w:t>
      </w:r>
      <w:proofErr w:type="gramStart"/>
      <w:r w:rsidRPr="008E701B">
        <w:rPr>
          <w:rFonts w:ascii="Arial" w:eastAsia="Arial" w:hAnsi="Arial" w:cs="Arial"/>
          <w:b/>
          <w:bCs/>
          <w:sz w:val="21"/>
          <w:szCs w:val="21"/>
        </w:rPr>
        <w:t>approach:</w:t>
      </w:r>
      <w:proofErr w:type="gramEnd"/>
      <w:r w:rsidRPr="008E701B">
        <w:rPr>
          <w:rFonts w:ascii="Arial" w:eastAsia="Arial" w:hAnsi="Arial" w:cs="Arial"/>
          <w:b/>
          <w:bCs/>
          <w:sz w:val="21"/>
          <w:szCs w:val="21"/>
        </w:rPr>
        <w:t xml:space="preserve"> </w:t>
      </w:r>
      <w:r w:rsidRPr="008E701B">
        <w:rPr>
          <w:rFonts w:ascii="Arial" w:eastAsia="Arial" w:hAnsi="Arial" w:cs="Arial"/>
          <w:sz w:val="21"/>
          <w:szCs w:val="21"/>
        </w:rPr>
        <w:t xml:space="preserve">given access restrictions in Gaza and security volatility, the methodology must detail a robust remote/hybrid strategy, including trained local enumerators, secure digital tools and phone-based methods. This remote and hybrid strategy, including the deployment of trained </w:t>
      </w:r>
      <w:r w:rsidRPr="008E701B">
        <w:rPr>
          <w:rFonts w:ascii="Arial" w:eastAsia="Arial" w:hAnsi="Arial" w:cs="Arial"/>
          <w:sz w:val="21"/>
          <w:szCs w:val="21"/>
        </w:rPr>
        <w:lastRenderedPageBreak/>
        <w:t>local enumerators, applies to the PRCS component and to engagement with affected populations. It does not apply inside ICRC Field Hospital operations, where the evaluation relies on documentary evidence and on any key informant engagement that ICRC agrees to. Any approach involving ICRC operations or the people ICRC serves shall be conducted in full coordination with the ICRC and in line with the ICRC’s relevant rules and procedures.</w:t>
      </w:r>
    </w:p>
    <w:p w14:paraId="5CF88F40" w14:textId="7FEF655C" w:rsidR="00D745B8" w:rsidRPr="008E701B" w:rsidRDefault="00D745B8" w:rsidP="00D745B8">
      <w:pPr>
        <w:widowControl/>
        <w:numPr>
          <w:ilvl w:val="0"/>
          <w:numId w:val="8"/>
        </w:numPr>
        <w:autoSpaceDE/>
        <w:autoSpaceDN/>
        <w:spacing w:after="80" w:line="264" w:lineRule="auto"/>
        <w:jc w:val="both"/>
        <w:rPr>
          <w:rFonts w:ascii="Arial" w:eastAsia="Arial" w:hAnsi="Arial" w:cs="Arial"/>
          <w:sz w:val="21"/>
          <w:szCs w:val="21"/>
        </w:rPr>
      </w:pPr>
      <w:r w:rsidRPr="008E701B">
        <w:rPr>
          <w:rFonts w:ascii="Arial" w:eastAsia="Arial" w:hAnsi="Arial" w:cs="Arial"/>
          <w:b/>
          <w:bCs/>
          <w:sz w:val="21"/>
          <w:szCs w:val="21"/>
        </w:rPr>
        <w:t xml:space="preserve">Sampling &amp; representativeness: </w:t>
      </w:r>
      <w:r w:rsidR="00392E25" w:rsidRPr="00392E25">
        <w:rPr>
          <w:rFonts w:ascii="Arial" w:eastAsia="Arial" w:hAnsi="Arial" w:cs="Arial"/>
          <w:sz w:val="21"/>
          <w:szCs w:val="21"/>
        </w:rPr>
        <w:t>P</w:t>
      </w:r>
      <w:r w:rsidR="00392E25" w:rsidRPr="002B3ABD">
        <w:rPr>
          <w:rFonts w:ascii="Arial" w:eastAsia="Arial" w:hAnsi="Arial" w:cs="Arial"/>
          <w:sz w:val="21"/>
          <w:szCs w:val="21"/>
        </w:rPr>
        <w:t>urposive selection of key informants and documents to cover the priority questions and the perspectives of women, children, older people and people with disabilities, drawing on existing disaggregated data rather than new data collection with affected people</w:t>
      </w:r>
      <w:r w:rsidR="00A41ACC">
        <w:rPr>
          <w:rFonts w:ascii="Arial" w:eastAsia="Arial" w:hAnsi="Arial" w:cs="Arial"/>
          <w:sz w:val="21"/>
          <w:szCs w:val="21"/>
        </w:rPr>
        <w:t>.</w:t>
      </w:r>
    </w:p>
    <w:p w14:paraId="469C70FA" w14:textId="77777777" w:rsidR="00D745B8" w:rsidRPr="008E701B" w:rsidRDefault="00D745B8" w:rsidP="00D745B8">
      <w:pPr>
        <w:widowControl/>
        <w:numPr>
          <w:ilvl w:val="0"/>
          <w:numId w:val="8"/>
        </w:numPr>
        <w:autoSpaceDE/>
        <w:autoSpaceDN/>
        <w:spacing w:after="80" w:line="264" w:lineRule="auto"/>
        <w:jc w:val="both"/>
        <w:rPr>
          <w:rFonts w:ascii="Arial" w:eastAsia="Arial" w:hAnsi="Arial" w:cs="Arial"/>
          <w:sz w:val="21"/>
          <w:szCs w:val="21"/>
        </w:rPr>
      </w:pPr>
      <w:r w:rsidRPr="008E701B">
        <w:rPr>
          <w:rFonts w:ascii="Arial" w:eastAsia="Arial" w:hAnsi="Arial" w:cs="Arial"/>
          <w:b/>
          <w:bCs/>
          <w:sz w:val="21"/>
          <w:szCs w:val="21"/>
        </w:rPr>
        <w:t xml:space="preserve">Data quality assurance: </w:t>
      </w:r>
      <w:r w:rsidRPr="008E701B">
        <w:rPr>
          <w:rFonts w:ascii="Arial" w:eastAsia="Arial" w:hAnsi="Arial" w:cs="Arial"/>
          <w:sz w:val="21"/>
          <w:szCs w:val="21"/>
        </w:rPr>
        <w:t>protocols for data integrity, including enumerator training, translation verification, daily debriefs and data-cleaning procedures.</w:t>
      </w:r>
    </w:p>
    <w:p w14:paraId="7AA701C8" w14:textId="77777777" w:rsidR="00D745B8" w:rsidRPr="008E701B" w:rsidRDefault="00D745B8" w:rsidP="00D8258D">
      <w:pPr>
        <w:pStyle w:val="Style1"/>
        <w:rPr>
          <w:b w:val="0"/>
          <w:bCs w:val="0"/>
        </w:rPr>
      </w:pPr>
      <w:bookmarkStart w:id="27" w:name="_Toc238124065"/>
      <w:r w:rsidRPr="008E701B">
        <w:t>10. Ethics, Safeguarding, Quality Assurance and Security</w:t>
      </w:r>
      <w:bookmarkEnd w:id="27"/>
    </w:p>
    <w:p w14:paraId="73FC4320" w14:textId="77777777" w:rsidR="00D745B8" w:rsidRPr="008E701B" w:rsidRDefault="00D745B8" w:rsidP="00D745B8">
      <w:pPr>
        <w:widowControl/>
        <w:autoSpaceDE/>
        <w:autoSpaceDN/>
        <w:spacing w:after="140" w:line="276" w:lineRule="auto"/>
        <w:jc w:val="both"/>
        <w:rPr>
          <w:rFonts w:ascii="Arial" w:eastAsia="Arial" w:hAnsi="Arial" w:cs="Arial"/>
          <w:sz w:val="21"/>
          <w:szCs w:val="21"/>
        </w:rPr>
      </w:pPr>
      <w:r w:rsidRPr="008E701B">
        <w:rPr>
          <w:rFonts w:ascii="Arial" w:eastAsia="Arial" w:hAnsi="Arial" w:cs="Arial"/>
          <w:sz w:val="21"/>
          <w:szCs w:val="21"/>
        </w:rPr>
        <w:t>The evaluation must adhere strictly to the UNEG Ethical Guidelines for Evaluation and the Core Humanitarian Standard. Key requirements include:</w:t>
      </w:r>
    </w:p>
    <w:p w14:paraId="2FA80B00" w14:textId="77777777" w:rsidR="00D745B8" w:rsidRPr="008E701B" w:rsidRDefault="00D745B8" w:rsidP="00D745B8">
      <w:pPr>
        <w:widowControl/>
        <w:numPr>
          <w:ilvl w:val="0"/>
          <w:numId w:val="8"/>
        </w:numPr>
        <w:autoSpaceDE/>
        <w:autoSpaceDN/>
        <w:spacing w:after="80" w:line="264" w:lineRule="auto"/>
        <w:jc w:val="both"/>
        <w:rPr>
          <w:rFonts w:ascii="Arial" w:eastAsia="Arial" w:hAnsi="Arial" w:cs="Arial"/>
          <w:sz w:val="21"/>
          <w:szCs w:val="21"/>
        </w:rPr>
      </w:pPr>
      <w:r w:rsidRPr="008E701B">
        <w:rPr>
          <w:rFonts w:ascii="Arial" w:eastAsia="Arial" w:hAnsi="Arial" w:cs="Arial"/>
          <w:b/>
          <w:bCs/>
          <w:sz w:val="21"/>
          <w:szCs w:val="21"/>
        </w:rPr>
        <w:t xml:space="preserve">Do No Harm: </w:t>
      </w:r>
      <w:r w:rsidRPr="008E701B">
        <w:rPr>
          <w:rFonts w:ascii="Arial" w:eastAsia="Arial" w:hAnsi="Arial" w:cs="Arial"/>
          <w:sz w:val="21"/>
          <w:szCs w:val="21"/>
        </w:rPr>
        <w:t>comprehensive risk assessments must precede all data collection; methodologies must not expose participants or enumerators to physical, psychological or retaliatory risks.</w:t>
      </w:r>
    </w:p>
    <w:p w14:paraId="5CBAD9E3" w14:textId="77777777" w:rsidR="00D745B8" w:rsidRPr="008E701B" w:rsidRDefault="00D745B8" w:rsidP="00D745B8">
      <w:pPr>
        <w:widowControl/>
        <w:numPr>
          <w:ilvl w:val="0"/>
          <w:numId w:val="8"/>
        </w:numPr>
        <w:autoSpaceDE/>
        <w:autoSpaceDN/>
        <w:spacing w:after="80" w:line="264" w:lineRule="auto"/>
        <w:jc w:val="both"/>
        <w:rPr>
          <w:rFonts w:ascii="Arial" w:eastAsia="Arial" w:hAnsi="Arial" w:cs="Arial"/>
          <w:sz w:val="21"/>
          <w:szCs w:val="21"/>
        </w:rPr>
      </w:pPr>
      <w:r w:rsidRPr="008E701B">
        <w:rPr>
          <w:rFonts w:ascii="Arial" w:eastAsia="Arial" w:hAnsi="Arial" w:cs="Arial"/>
          <w:b/>
          <w:bCs/>
          <w:sz w:val="21"/>
          <w:szCs w:val="21"/>
        </w:rPr>
        <w:t xml:space="preserve">Informed consent &amp; confidentiality: </w:t>
      </w:r>
      <w:r w:rsidRPr="008E701B">
        <w:rPr>
          <w:rFonts w:ascii="Arial" w:eastAsia="Arial" w:hAnsi="Arial" w:cs="Arial"/>
          <w:sz w:val="21"/>
          <w:szCs w:val="21"/>
        </w:rPr>
        <w:t>mandatory, documented informed consent for all participants; strict adherence to GDPR and data protection protocols for the storage and transfer of primary data.</w:t>
      </w:r>
    </w:p>
    <w:p w14:paraId="0745BFF8" w14:textId="77777777" w:rsidR="00D745B8" w:rsidRPr="008E701B" w:rsidRDefault="00D745B8" w:rsidP="00D745B8">
      <w:pPr>
        <w:widowControl/>
        <w:numPr>
          <w:ilvl w:val="0"/>
          <w:numId w:val="8"/>
        </w:numPr>
        <w:autoSpaceDE/>
        <w:autoSpaceDN/>
        <w:spacing w:after="80" w:line="264" w:lineRule="auto"/>
        <w:jc w:val="both"/>
        <w:rPr>
          <w:rFonts w:ascii="Arial" w:eastAsia="Arial" w:hAnsi="Arial" w:cs="Arial"/>
          <w:sz w:val="21"/>
          <w:szCs w:val="21"/>
        </w:rPr>
      </w:pPr>
      <w:r w:rsidRPr="008E701B">
        <w:rPr>
          <w:rFonts w:ascii="Arial" w:eastAsia="Arial" w:hAnsi="Arial" w:cs="Arial"/>
          <w:b/>
          <w:bCs/>
          <w:sz w:val="21"/>
          <w:szCs w:val="21"/>
        </w:rPr>
        <w:t xml:space="preserve">Trauma-informed </w:t>
      </w:r>
      <w:proofErr w:type="gramStart"/>
      <w:r w:rsidRPr="008E701B">
        <w:rPr>
          <w:rFonts w:ascii="Arial" w:eastAsia="Arial" w:hAnsi="Arial" w:cs="Arial"/>
          <w:b/>
          <w:bCs/>
          <w:sz w:val="21"/>
          <w:szCs w:val="21"/>
        </w:rPr>
        <w:t>approach:</w:t>
      </w:r>
      <w:proofErr w:type="gramEnd"/>
      <w:r w:rsidRPr="008E701B">
        <w:rPr>
          <w:rFonts w:ascii="Arial" w:eastAsia="Arial" w:hAnsi="Arial" w:cs="Arial"/>
          <w:b/>
          <w:bCs/>
          <w:sz w:val="21"/>
          <w:szCs w:val="21"/>
        </w:rPr>
        <w:t xml:space="preserve"> </w:t>
      </w:r>
      <w:r w:rsidRPr="008E701B">
        <w:rPr>
          <w:rFonts w:ascii="Arial" w:eastAsia="Arial" w:hAnsi="Arial" w:cs="Arial"/>
          <w:sz w:val="21"/>
          <w:szCs w:val="21"/>
        </w:rPr>
        <w:t>given the severe trauma experienced by populations in Gaza and Lebanon, enumerators must be trained in trauma-informed interviewing techniques.</w:t>
      </w:r>
    </w:p>
    <w:p w14:paraId="19E25328" w14:textId="77777777" w:rsidR="00D745B8" w:rsidRPr="008E701B" w:rsidRDefault="00D745B8" w:rsidP="00D745B8">
      <w:pPr>
        <w:widowControl/>
        <w:numPr>
          <w:ilvl w:val="0"/>
          <w:numId w:val="8"/>
        </w:numPr>
        <w:autoSpaceDE/>
        <w:autoSpaceDN/>
        <w:spacing w:after="80" w:line="264" w:lineRule="auto"/>
        <w:jc w:val="both"/>
        <w:rPr>
          <w:rFonts w:ascii="Arial" w:eastAsia="Arial" w:hAnsi="Arial" w:cs="Arial"/>
          <w:sz w:val="21"/>
          <w:szCs w:val="21"/>
        </w:rPr>
      </w:pPr>
      <w:r w:rsidRPr="008E701B">
        <w:rPr>
          <w:rFonts w:ascii="Arial" w:eastAsia="Arial" w:hAnsi="Arial" w:cs="Arial"/>
          <w:b/>
          <w:bCs/>
          <w:sz w:val="21"/>
          <w:szCs w:val="21"/>
        </w:rPr>
        <w:t xml:space="preserve">Safeguarding: </w:t>
      </w:r>
      <w:r w:rsidRPr="008E701B">
        <w:rPr>
          <w:rFonts w:ascii="Arial" w:eastAsia="Arial" w:hAnsi="Arial" w:cs="Arial"/>
          <w:sz w:val="21"/>
          <w:szCs w:val="21"/>
        </w:rPr>
        <w:t>clear protocols for reporting safeguarding concerns, child protection issues or gross misconduct, with established referral pathways for individuals requiring immediate humanitarian or psychosocial support.</w:t>
      </w:r>
    </w:p>
    <w:p w14:paraId="1A9CD2A4" w14:textId="44C0E9FF" w:rsidR="000F7685" w:rsidRPr="008E701B" w:rsidRDefault="00744BA1">
      <w:pPr>
        <w:widowControl/>
        <w:numPr>
          <w:ilvl w:val="0"/>
          <w:numId w:val="8"/>
        </w:numPr>
        <w:autoSpaceDE/>
        <w:autoSpaceDN/>
        <w:spacing w:after="80" w:line="264" w:lineRule="auto"/>
        <w:jc w:val="both"/>
        <w:rPr>
          <w:rFonts w:ascii="Arial" w:eastAsia="Arial" w:hAnsi="Arial" w:cs="Arial"/>
          <w:sz w:val="21"/>
          <w:szCs w:val="21"/>
        </w:rPr>
      </w:pPr>
      <w:r w:rsidRPr="008E701B">
        <w:rPr>
          <w:rFonts w:ascii="Arial" w:eastAsia="Arial" w:hAnsi="Arial" w:cs="Arial"/>
          <w:b/>
          <w:bCs/>
          <w:sz w:val="21"/>
          <w:szCs w:val="21"/>
        </w:rPr>
        <w:t xml:space="preserve">Ethics review and approval: </w:t>
      </w:r>
      <w:r w:rsidRPr="008E701B">
        <w:rPr>
          <w:rFonts w:ascii="Arial" w:eastAsia="Arial" w:hAnsi="Arial" w:cs="Arial"/>
          <w:sz w:val="21"/>
          <w:szCs w:val="21"/>
        </w:rPr>
        <w:t xml:space="preserve">the evaluation </w:t>
      </w:r>
      <w:r w:rsidR="008D4155" w:rsidRPr="008E701B">
        <w:rPr>
          <w:rFonts w:ascii="Arial" w:eastAsia="Arial" w:hAnsi="Arial" w:cs="Arial"/>
          <w:sz w:val="21"/>
          <w:szCs w:val="21"/>
        </w:rPr>
        <w:t xml:space="preserve">will use </w:t>
      </w:r>
      <w:r w:rsidRPr="008E701B">
        <w:rPr>
          <w:rFonts w:ascii="Arial" w:eastAsia="Arial" w:hAnsi="Arial" w:cs="Arial"/>
          <w:sz w:val="21"/>
          <w:szCs w:val="21"/>
        </w:rPr>
        <w:t xml:space="preserve">BRC evaluation ethics </w:t>
      </w:r>
      <w:r w:rsidR="008D4155" w:rsidRPr="008E701B">
        <w:rPr>
          <w:rFonts w:ascii="Arial" w:eastAsia="Arial" w:hAnsi="Arial" w:cs="Arial"/>
          <w:sz w:val="21"/>
          <w:szCs w:val="21"/>
        </w:rPr>
        <w:t>guidelines</w:t>
      </w:r>
      <w:r w:rsidR="00F51DAE" w:rsidRPr="008E701B">
        <w:rPr>
          <w:rFonts w:ascii="Arial" w:eastAsia="Arial" w:hAnsi="Arial" w:cs="Arial"/>
          <w:sz w:val="21"/>
          <w:szCs w:val="21"/>
        </w:rPr>
        <w:t xml:space="preserve"> in conjunction</w:t>
      </w:r>
      <w:r w:rsidR="008D4155" w:rsidRPr="008E701B">
        <w:rPr>
          <w:rFonts w:ascii="Arial" w:eastAsia="Arial" w:hAnsi="Arial" w:cs="Arial"/>
          <w:sz w:val="21"/>
          <w:szCs w:val="21"/>
        </w:rPr>
        <w:t xml:space="preserve"> </w:t>
      </w:r>
      <w:r w:rsidRPr="008E701B">
        <w:rPr>
          <w:rFonts w:ascii="Arial" w:eastAsia="Arial" w:hAnsi="Arial" w:cs="Arial"/>
          <w:sz w:val="21"/>
          <w:szCs w:val="21"/>
        </w:rPr>
        <w:t>with partners’ ethical protocols. Where the evaluation engages community members, the</w:t>
      </w:r>
      <w:r w:rsidR="00F51DAE" w:rsidRPr="008E701B">
        <w:rPr>
          <w:rFonts w:ascii="Arial" w:eastAsia="Arial" w:hAnsi="Arial" w:cs="Arial"/>
          <w:sz w:val="21"/>
          <w:szCs w:val="21"/>
        </w:rPr>
        <w:t xml:space="preserve"> evaluation</w:t>
      </w:r>
      <w:r w:rsidRPr="008E701B">
        <w:rPr>
          <w:rFonts w:ascii="Arial" w:eastAsia="Arial" w:hAnsi="Arial" w:cs="Arial"/>
          <w:sz w:val="21"/>
          <w:szCs w:val="21"/>
        </w:rPr>
        <w:t xml:space="preserve"> team </w:t>
      </w:r>
      <w:r w:rsidR="00F51DAE" w:rsidRPr="008E701B">
        <w:rPr>
          <w:rFonts w:ascii="Arial" w:eastAsia="Arial" w:hAnsi="Arial" w:cs="Arial"/>
          <w:sz w:val="21"/>
          <w:szCs w:val="21"/>
        </w:rPr>
        <w:t xml:space="preserve">will be required to secure </w:t>
      </w:r>
      <w:r w:rsidRPr="008E701B">
        <w:rPr>
          <w:rFonts w:ascii="Arial" w:eastAsia="Arial" w:hAnsi="Arial" w:cs="Arial"/>
          <w:sz w:val="21"/>
          <w:szCs w:val="21"/>
        </w:rPr>
        <w:t xml:space="preserve">the relevant ethics approvals in advance. For any engagement involving ICRC operations or the </w:t>
      </w:r>
      <w:r w:rsidR="00BE1A72" w:rsidRPr="008E701B">
        <w:rPr>
          <w:rFonts w:ascii="Arial" w:eastAsia="Arial" w:hAnsi="Arial" w:cs="Arial"/>
          <w:sz w:val="21"/>
          <w:szCs w:val="21"/>
        </w:rPr>
        <w:t xml:space="preserve">communities </w:t>
      </w:r>
      <w:r w:rsidRPr="008E701B">
        <w:rPr>
          <w:rFonts w:ascii="Arial" w:eastAsia="Arial" w:hAnsi="Arial" w:cs="Arial"/>
          <w:sz w:val="21"/>
          <w:szCs w:val="21"/>
        </w:rPr>
        <w:t xml:space="preserve">ICRC serves, the </w:t>
      </w:r>
      <w:r w:rsidR="00C9768D" w:rsidRPr="008E701B">
        <w:rPr>
          <w:rFonts w:ascii="Arial" w:eastAsia="Arial" w:hAnsi="Arial" w:cs="Arial"/>
          <w:sz w:val="21"/>
          <w:szCs w:val="21"/>
        </w:rPr>
        <w:t xml:space="preserve">evaluation </w:t>
      </w:r>
      <w:r w:rsidRPr="008E701B">
        <w:rPr>
          <w:rFonts w:ascii="Arial" w:eastAsia="Arial" w:hAnsi="Arial" w:cs="Arial"/>
          <w:sz w:val="21"/>
          <w:szCs w:val="21"/>
        </w:rPr>
        <w:t xml:space="preserve">team </w:t>
      </w:r>
      <w:r w:rsidR="00C9768D" w:rsidRPr="008E701B">
        <w:rPr>
          <w:rFonts w:ascii="Arial" w:eastAsia="Arial" w:hAnsi="Arial" w:cs="Arial"/>
          <w:sz w:val="21"/>
          <w:szCs w:val="21"/>
        </w:rPr>
        <w:t xml:space="preserve">will obtain an </w:t>
      </w:r>
      <w:r w:rsidRPr="008E701B">
        <w:rPr>
          <w:rFonts w:ascii="Arial" w:eastAsia="Arial" w:hAnsi="Arial" w:cs="Arial"/>
          <w:sz w:val="21"/>
          <w:szCs w:val="21"/>
        </w:rPr>
        <w:t xml:space="preserve">approval </w:t>
      </w:r>
      <w:r w:rsidR="00C9768D" w:rsidRPr="008E701B">
        <w:rPr>
          <w:rFonts w:ascii="Arial" w:eastAsia="Arial" w:hAnsi="Arial" w:cs="Arial"/>
          <w:sz w:val="21"/>
          <w:szCs w:val="21"/>
        </w:rPr>
        <w:t xml:space="preserve">from the ICRC Ethics Review Board </w:t>
      </w:r>
      <w:r w:rsidRPr="008E701B">
        <w:rPr>
          <w:rFonts w:ascii="Arial" w:eastAsia="Arial" w:hAnsi="Arial" w:cs="Arial"/>
          <w:sz w:val="21"/>
          <w:szCs w:val="21"/>
        </w:rPr>
        <w:t>before community engagement proceeds.</w:t>
      </w:r>
    </w:p>
    <w:p w14:paraId="0D499E65" w14:textId="5E9C6D8C" w:rsidR="000F7685" w:rsidRPr="008E701B" w:rsidRDefault="00744BA1">
      <w:pPr>
        <w:widowControl/>
        <w:numPr>
          <w:ilvl w:val="0"/>
          <w:numId w:val="8"/>
        </w:numPr>
        <w:autoSpaceDE/>
        <w:autoSpaceDN/>
        <w:spacing w:after="80" w:line="264" w:lineRule="auto"/>
        <w:jc w:val="both"/>
        <w:rPr>
          <w:rFonts w:ascii="Arial" w:eastAsia="Arial" w:hAnsi="Arial" w:cs="Arial"/>
          <w:sz w:val="21"/>
          <w:szCs w:val="21"/>
        </w:rPr>
      </w:pPr>
      <w:r w:rsidRPr="008E701B">
        <w:rPr>
          <w:rFonts w:ascii="Arial" w:eastAsia="Arial" w:hAnsi="Arial" w:cs="Arial"/>
          <w:b/>
          <w:bCs/>
          <w:sz w:val="21"/>
          <w:szCs w:val="21"/>
        </w:rPr>
        <w:t xml:space="preserve">Evaluator induction: </w:t>
      </w:r>
      <w:r w:rsidRPr="008E701B">
        <w:rPr>
          <w:rFonts w:ascii="Arial" w:eastAsia="Arial" w:hAnsi="Arial" w:cs="Arial"/>
          <w:sz w:val="21"/>
          <w:szCs w:val="21"/>
        </w:rPr>
        <w:t xml:space="preserve">before data collection begins, the evaluation team </w:t>
      </w:r>
      <w:r w:rsidR="008C6EE6" w:rsidRPr="008E701B">
        <w:rPr>
          <w:rFonts w:ascii="Arial" w:eastAsia="Arial" w:hAnsi="Arial" w:cs="Arial"/>
          <w:sz w:val="21"/>
          <w:szCs w:val="21"/>
        </w:rPr>
        <w:t xml:space="preserve">will be required to complete </w:t>
      </w:r>
      <w:r w:rsidRPr="008E701B">
        <w:rPr>
          <w:rFonts w:ascii="Arial" w:eastAsia="Arial" w:hAnsi="Arial" w:cs="Arial"/>
          <w:sz w:val="21"/>
          <w:szCs w:val="21"/>
        </w:rPr>
        <w:t>an induction covering ethics, the code of conduct, safeguarding and reporting mechanisms, data protection, and the applicable evaluation standards.</w:t>
      </w:r>
    </w:p>
    <w:p w14:paraId="5C4E40BD" w14:textId="313430EA" w:rsidR="000F7685" w:rsidRPr="008E701B" w:rsidRDefault="00744BA1">
      <w:pPr>
        <w:widowControl/>
        <w:numPr>
          <w:ilvl w:val="0"/>
          <w:numId w:val="8"/>
        </w:numPr>
        <w:autoSpaceDE/>
        <w:autoSpaceDN/>
        <w:spacing w:after="80" w:line="264" w:lineRule="auto"/>
        <w:jc w:val="both"/>
        <w:rPr>
          <w:rFonts w:ascii="Arial" w:eastAsia="Arial" w:hAnsi="Arial" w:cs="Arial"/>
          <w:sz w:val="21"/>
          <w:szCs w:val="21"/>
        </w:rPr>
      </w:pPr>
      <w:r w:rsidRPr="008E701B">
        <w:rPr>
          <w:rFonts w:ascii="Arial" w:eastAsia="Arial" w:hAnsi="Arial" w:cs="Arial"/>
          <w:b/>
          <w:bCs/>
          <w:sz w:val="21"/>
          <w:szCs w:val="21"/>
        </w:rPr>
        <w:t xml:space="preserve">Consent options: </w:t>
      </w:r>
      <w:r w:rsidRPr="008E701B">
        <w:rPr>
          <w:rFonts w:ascii="Arial" w:eastAsia="Arial" w:hAnsi="Arial" w:cs="Arial"/>
          <w:sz w:val="21"/>
          <w:szCs w:val="21"/>
        </w:rPr>
        <w:t>participants may give consent in writing or verbally. Where they give verbal consent, the team</w:t>
      </w:r>
      <w:r w:rsidR="003411C2" w:rsidRPr="008E701B">
        <w:rPr>
          <w:rFonts w:ascii="Arial" w:eastAsia="Arial" w:hAnsi="Arial" w:cs="Arial"/>
          <w:sz w:val="21"/>
          <w:szCs w:val="21"/>
        </w:rPr>
        <w:t xml:space="preserve"> will</w:t>
      </w:r>
      <w:r w:rsidRPr="008E701B">
        <w:rPr>
          <w:rFonts w:ascii="Arial" w:eastAsia="Arial" w:hAnsi="Arial" w:cs="Arial"/>
          <w:sz w:val="21"/>
          <w:szCs w:val="21"/>
        </w:rPr>
        <w:t xml:space="preserve"> record it. Consent processes suit low-literacy, remote and phone-based settings.</w:t>
      </w:r>
    </w:p>
    <w:p w14:paraId="1389C4F8" w14:textId="0E7B28AB" w:rsidR="000F7685" w:rsidRPr="008E701B" w:rsidRDefault="00744BA1">
      <w:pPr>
        <w:widowControl/>
        <w:numPr>
          <w:ilvl w:val="0"/>
          <w:numId w:val="8"/>
        </w:numPr>
        <w:autoSpaceDE/>
        <w:autoSpaceDN/>
        <w:spacing w:after="80" w:line="264" w:lineRule="auto"/>
        <w:jc w:val="both"/>
        <w:rPr>
          <w:rFonts w:ascii="Arial" w:eastAsia="Arial" w:hAnsi="Arial" w:cs="Arial"/>
          <w:sz w:val="21"/>
          <w:szCs w:val="21"/>
        </w:rPr>
      </w:pPr>
      <w:r w:rsidRPr="008E701B">
        <w:rPr>
          <w:rFonts w:ascii="Arial" w:eastAsia="Arial" w:hAnsi="Arial" w:cs="Arial"/>
          <w:b/>
          <w:bCs/>
          <w:sz w:val="21"/>
          <w:szCs w:val="21"/>
        </w:rPr>
        <w:t xml:space="preserve">Quality assurance: </w:t>
      </w:r>
      <w:r w:rsidRPr="008E701B">
        <w:rPr>
          <w:rFonts w:ascii="Arial" w:eastAsia="Arial" w:hAnsi="Arial" w:cs="Arial"/>
          <w:sz w:val="21"/>
          <w:szCs w:val="21"/>
        </w:rPr>
        <w:t>BRC applies an independent quality</w:t>
      </w:r>
      <w:r w:rsidR="00C26F13" w:rsidRPr="008E701B">
        <w:rPr>
          <w:rFonts w:ascii="Arial" w:eastAsia="Arial" w:hAnsi="Arial" w:cs="Arial"/>
          <w:sz w:val="21"/>
          <w:szCs w:val="21"/>
        </w:rPr>
        <w:t xml:space="preserve"> </w:t>
      </w:r>
      <w:r w:rsidRPr="008E701B">
        <w:rPr>
          <w:rFonts w:ascii="Arial" w:eastAsia="Arial" w:hAnsi="Arial" w:cs="Arial"/>
          <w:sz w:val="21"/>
          <w:szCs w:val="21"/>
        </w:rPr>
        <w:t>assurance review to the inception report and to the draft and final reports, checking each against the agreed evaluation standards before approval. The Evaluation Manager oversees this process, and the timeline builds in time for it.</w:t>
      </w:r>
    </w:p>
    <w:p w14:paraId="27561CD0" w14:textId="77777777" w:rsidR="00D745B8" w:rsidRPr="008E701B" w:rsidRDefault="00D745B8" w:rsidP="00D8258D">
      <w:pPr>
        <w:pStyle w:val="Style1"/>
        <w:rPr>
          <w:b w:val="0"/>
          <w:bCs w:val="0"/>
        </w:rPr>
      </w:pPr>
      <w:bookmarkStart w:id="28" w:name="_Toc238124066"/>
      <w:r w:rsidRPr="008E701B">
        <w:t>11. Governance and Management Arrangements</w:t>
      </w:r>
      <w:bookmarkEnd w:id="28"/>
    </w:p>
    <w:tbl>
      <w:tblPr>
        <w:tblW w:w="100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000"/>
        <w:gridCol w:w="7064"/>
      </w:tblGrid>
      <w:tr w:rsidR="00D745B8" w:rsidRPr="008E701B" w14:paraId="1AA2A1DF" w14:textId="77777777" w:rsidTr="00AC4631">
        <w:trPr>
          <w:tblHeader/>
        </w:trPr>
        <w:tc>
          <w:tcPr>
            <w:tcW w:w="3000" w:type="dxa"/>
            <w:tcBorders>
              <w:top w:val="single" w:sz="1" w:space="0" w:color="CCCCCC"/>
              <w:left w:val="single" w:sz="1" w:space="0" w:color="CCCCCC"/>
              <w:bottom w:val="single" w:sz="1" w:space="0" w:color="CCCCCC"/>
              <w:right w:val="single" w:sz="1" w:space="0" w:color="CCCCCC"/>
            </w:tcBorders>
            <w:shd w:val="clear" w:color="auto" w:fill="D9E2F3"/>
            <w:tcMar>
              <w:top w:w="60" w:type="dxa"/>
              <w:left w:w="110" w:type="dxa"/>
              <w:bottom w:w="60" w:type="dxa"/>
              <w:right w:w="110" w:type="dxa"/>
            </w:tcMar>
          </w:tcPr>
          <w:p w14:paraId="2D9C0C50" w14:textId="77777777" w:rsidR="00D745B8" w:rsidRPr="008E701B" w:rsidRDefault="00D745B8" w:rsidP="00D745B8">
            <w:pPr>
              <w:widowControl/>
              <w:autoSpaceDE/>
              <w:autoSpaceDN/>
              <w:spacing w:after="40"/>
              <w:jc w:val="both"/>
              <w:rPr>
                <w:rFonts w:ascii="Arial" w:eastAsia="Arial" w:hAnsi="Arial" w:cs="Arial"/>
                <w:sz w:val="21"/>
                <w:szCs w:val="21"/>
              </w:rPr>
            </w:pPr>
            <w:r w:rsidRPr="008E701B">
              <w:rPr>
                <w:rFonts w:ascii="Arial" w:eastAsia="Arial" w:hAnsi="Arial" w:cs="Arial"/>
                <w:b/>
                <w:bCs/>
                <w:sz w:val="21"/>
                <w:szCs w:val="21"/>
              </w:rPr>
              <w:t>Role</w:t>
            </w:r>
          </w:p>
        </w:tc>
        <w:tc>
          <w:tcPr>
            <w:tcW w:w="7064" w:type="dxa"/>
            <w:tcBorders>
              <w:top w:val="single" w:sz="1" w:space="0" w:color="CCCCCC"/>
              <w:left w:val="single" w:sz="1" w:space="0" w:color="CCCCCC"/>
              <w:bottom w:val="single" w:sz="1" w:space="0" w:color="CCCCCC"/>
              <w:right w:val="single" w:sz="1" w:space="0" w:color="CCCCCC"/>
            </w:tcBorders>
            <w:shd w:val="clear" w:color="auto" w:fill="D9E2F3"/>
            <w:tcMar>
              <w:top w:w="60" w:type="dxa"/>
              <w:left w:w="110" w:type="dxa"/>
              <w:bottom w:w="60" w:type="dxa"/>
              <w:right w:w="110" w:type="dxa"/>
            </w:tcMar>
          </w:tcPr>
          <w:p w14:paraId="56912E1B" w14:textId="77777777" w:rsidR="00D745B8" w:rsidRPr="008E701B" w:rsidRDefault="00D745B8" w:rsidP="00D745B8">
            <w:pPr>
              <w:widowControl/>
              <w:autoSpaceDE/>
              <w:autoSpaceDN/>
              <w:spacing w:after="40"/>
              <w:jc w:val="both"/>
              <w:rPr>
                <w:rFonts w:ascii="Arial" w:eastAsia="Arial" w:hAnsi="Arial" w:cs="Arial"/>
                <w:sz w:val="21"/>
                <w:szCs w:val="21"/>
              </w:rPr>
            </w:pPr>
            <w:r w:rsidRPr="008E701B">
              <w:rPr>
                <w:rFonts w:ascii="Arial" w:eastAsia="Arial" w:hAnsi="Arial" w:cs="Arial"/>
                <w:b/>
                <w:bCs/>
                <w:sz w:val="21"/>
                <w:szCs w:val="21"/>
              </w:rPr>
              <w:t>Responsibility</w:t>
            </w:r>
          </w:p>
        </w:tc>
      </w:tr>
      <w:tr w:rsidR="00D745B8" w:rsidRPr="008E701B" w14:paraId="0883F6AD" w14:textId="77777777" w:rsidTr="00AC4631">
        <w:tc>
          <w:tcPr>
            <w:tcW w:w="3000"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6C28963D" w14:textId="77777777" w:rsidR="00D745B8" w:rsidRPr="00121AC6" w:rsidRDefault="00D745B8" w:rsidP="00373BB6">
            <w:pPr>
              <w:widowControl/>
              <w:autoSpaceDE/>
              <w:autoSpaceDN/>
              <w:rPr>
                <w:rFonts w:ascii="Arial" w:eastAsia="Arial" w:hAnsi="Arial" w:cs="Arial"/>
                <w:sz w:val="21"/>
                <w:szCs w:val="21"/>
                <w:lang w:val="it-IT"/>
              </w:rPr>
            </w:pPr>
            <w:r w:rsidRPr="00121AC6">
              <w:rPr>
                <w:rFonts w:ascii="Arial" w:eastAsia="Arial" w:hAnsi="Arial" w:cs="Arial"/>
                <w:b/>
                <w:sz w:val="21"/>
                <w:szCs w:val="21"/>
                <w:lang w:val="it-IT"/>
              </w:rPr>
              <w:t>Commissioner (BRC MENA Regional Representative)</w:t>
            </w:r>
          </w:p>
        </w:tc>
        <w:tc>
          <w:tcPr>
            <w:tcW w:w="7064"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6C18A522" w14:textId="77777777" w:rsidR="00D745B8" w:rsidRPr="008E701B" w:rsidRDefault="00D745B8" w:rsidP="00D745B8">
            <w:pPr>
              <w:widowControl/>
              <w:autoSpaceDE/>
              <w:autoSpaceDN/>
              <w:spacing w:after="40"/>
              <w:jc w:val="both"/>
              <w:rPr>
                <w:rFonts w:ascii="Arial" w:eastAsia="Arial" w:hAnsi="Arial" w:cs="Arial"/>
                <w:sz w:val="21"/>
                <w:szCs w:val="21"/>
              </w:rPr>
            </w:pPr>
            <w:r w:rsidRPr="008E701B">
              <w:rPr>
                <w:rFonts w:ascii="Arial" w:eastAsia="Arial" w:hAnsi="Arial" w:cs="Arial"/>
                <w:sz w:val="21"/>
                <w:szCs w:val="21"/>
              </w:rPr>
              <w:t>Strategic oversight, final approval of deliverables, and ownership of the management response.</w:t>
            </w:r>
          </w:p>
        </w:tc>
      </w:tr>
      <w:tr w:rsidR="00D745B8" w:rsidRPr="008E701B" w14:paraId="5F69D22A" w14:textId="77777777" w:rsidTr="00AC4631">
        <w:tc>
          <w:tcPr>
            <w:tcW w:w="3000"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499AFEEC" w14:textId="40800699" w:rsidR="00D745B8" w:rsidRPr="008E701B" w:rsidRDefault="00D745B8" w:rsidP="00373BB6">
            <w:pPr>
              <w:widowControl/>
              <w:autoSpaceDE/>
              <w:autoSpaceDN/>
              <w:rPr>
                <w:rFonts w:ascii="Arial" w:eastAsia="Arial" w:hAnsi="Arial" w:cs="Arial"/>
                <w:sz w:val="21"/>
                <w:szCs w:val="21"/>
              </w:rPr>
            </w:pPr>
            <w:r w:rsidRPr="008E701B">
              <w:rPr>
                <w:rFonts w:ascii="Arial" w:eastAsia="Arial" w:hAnsi="Arial" w:cs="Arial"/>
                <w:b/>
                <w:bCs/>
                <w:sz w:val="21"/>
                <w:szCs w:val="21"/>
              </w:rPr>
              <w:t xml:space="preserve">Evaluation Manager (MENA MEAL </w:t>
            </w:r>
            <w:r w:rsidR="00373BB6" w:rsidRPr="008E701B">
              <w:rPr>
                <w:rFonts w:ascii="Arial" w:eastAsia="Arial" w:hAnsi="Arial" w:cs="Arial"/>
                <w:b/>
                <w:bCs/>
                <w:sz w:val="21"/>
                <w:szCs w:val="21"/>
              </w:rPr>
              <w:t>Adviser</w:t>
            </w:r>
            <w:r w:rsidRPr="008E701B">
              <w:rPr>
                <w:rFonts w:ascii="Arial" w:eastAsia="Arial" w:hAnsi="Arial" w:cs="Arial"/>
                <w:b/>
                <w:bCs/>
                <w:sz w:val="21"/>
                <w:szCs w:val="21"/>
              </w:rPr>
              <w:t>)</w:t>
            </w:r>
          </w:p>
        </w:tc>
        <w:tc>
          <w:tcPr>
            <w:tcW w:w="7064"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5A3286CA" w14:textId="77777777" w:rsidR="00D745B8" w:rsidRPr="008E701B" w:rsidRDefault="00D745B8" w:rsidP="00D745B8">
            <w:pPr>
              <w:widowControl/>
              <w:autoSpaceDE/>
              <w:autoSpaceDN/>
              <w:spacing w:after="40"/>
              <w:jc w:val="both"/>
              <w:rPr>
                <w:rFonts w:ascii="Arial" w:eastAsia="Arial" w:hAnsi="Arial" w:cs="Arial"/>
                <w:sz w:val="21"/>
                <w:szCs w:val="21"/>
              </w:rPr>
            </w:pPr>
            <w:r w:rsidRPr="008E701B">
              <w:rPr>
                <w:rFonts w:ascii="Arial" w:eastAsia="Arial" w:hAnsi="Arial" w:cs="Arial"/>
                <w:sz w:val="21"/>
                <w:szCs w:val="21"/>
              </w:rPr>
              <w:t>Day-to-day management of the contract, logistical coordination, primary liaison with the evaluation team, and quality assurance of the process.</w:t>
            </w:r>
          </w:p>
        </w:tc>
      </w:tr>
      <w:tr w:rsidR="00D745B8" w:rsidRPr="008E701B" w14:paraId="073A732D" w14:textId="77777777" w:rsidTr="00AC4631">
        <w:tc>
          <w:tcPr>
            <w:tcW w:w="3000"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79B08CD7" w14:textId="77777777" w:rsidR="00D745B8" w:rsidRPr="008E701B" w:rsidRDefault="00D745B8" w:rsidP="00373BB6">
            <w:pPr>
              <w:widowControl/>
              <w:autoSpaceDE/>
              <w:autoSpaceDN/>
              <w:rPr>
                <w:rFonts w:ascii="Arial" w:eastAsia="Arial" w:hAnsi="Arial" w:cs="Arial"/>
                <w:sz w:val="21"/>
                <w:szCs w:val="21"/>
              </w:rPr>
            </w:pPr>
            <w:r w:rsidRPr="008E701B">
              <w:rPr>
                <w:rFonts w:ascii="Arial" w:eastAsia="Arial" w:hAnsi="Arial" w:cs="Arial"/>
                <w:b/>
                <w:bCs/>
                <w:sz w:val="21"/>
                <w:szCs w:val="21"/>
              </w:rPr>
              <w:lastRenderedPageBreak/>
              <w:t>Evaluation Reference Group (ERG)</w:t>
            </w:r>
          </w:p>
        </w:tc>
        <w:tc>
          <w:tcPr>
            <w:tcW w:w="7064"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0518106A" w14:textId="5CB06E8A" w:rsidR="00D745B8" w:rsidRPr="008E701B" w:rsidRDefault="00D745B8" w:rsidP="00D745B8">
            <w:pPr>
              <w:widowControl/>
              <w:autoSpaceDE/>
              <w:autoSpaceDN/>
              <w:spacing w:after="40"/>
              <w:jc w:val="both"/>
              <w:rPr>
                <w:rFonts w:ascii="Arial" w:eastAsia="Arial" w:hAnsi="Arial" w:cs="Arial"/>
                <w:sz w:val="21"/>
                <w:szCs w:val="21"/>
              </w:rPr>
            </w:pPr>
            <w:r w:rsidRPr="008E701B">
              <w:rPr>
                <w:rFonts w:ascii="Arial" w:eastAsia="Arial" w:hAnsi="Arial" w:cs="Arial"/>
                <w:sz w:val="21"/>
                <w:szCs w:val="21"/>
              </w:rPr>
              <w:t>Technical advisory body comprising BRC technical leads, PRCS and LRC representatives, and ICRC. Reviews key deliverables, facilitates access, and champions the findings.</w:t>
            </w:r>
          </w:p>
        </w:tc>
      </w:tr>
    </w:tbl>
    <w:p w14:paraId="3D293D36" w14:textId="77777777" w:rsidR="00D745B8" w:rsidRPr="008E701B" w:rsidRDefault="00D745B8" w:rsidP="00D8258D">
      <w:pPr>
        <w:pStyle w:val="Style1"/>
        <w:rPr>
          <w:b w:val="0"/>
          <w:bCs w:val="0"/>
        </w:rPr>
      </w:pPr>
      <w:bookmarkStart w:id="29" w:name="_Toc238124067"/>
      <w:r w:rsidRPr="008E701B">
        <w:t>12. Deliverables and Indicative Timeline</w:t>
      </w:r>
      <w:bookmarkEnd w:id="29"/>
    </w:p>
    <w:p w14:paraId="721E065F" w14:textId="77777777" w:rsidR="00D745B8" w:rsidRPr="008E701B" w:rsidRDefault="00D745B8" w:rsidP="00D745B8">
      <w:pPr>
        <w:widowControl/>
        <w:autoSpaceDE/>
        <w:autoSpaceDN/>
        <w:spacing w:after="140" w:line="276" w:lineRule="auto"/>
        <w:jc w:val="both"/>
        <w:rPr>
          <w:rFonts w:ascii="Arial" w:eastAsia="Arial" w:hAnsi="Arial" w:cs="Arial"/>
          <w:sz w:val="21"/>
          <w:szCs w:val="21"/>
        </w:rPr>
      </w:pPr>
      <w:r w:rsidRPr="008E701B">
        <w:rPr>
          <w:rFonts w:ascii="Arial" w:eastAsia="Arial" w:hAnsi="Arial" w:cs="Arial"/>
          <w:sz w:val="21"/>
          <w:szCs w:val="21"/>
        </w:rPr>
        <w:t xml:space="preserve">All deliverables must be submitted in English and adhere to BRC quality standards. The timeline below is indicative; the Lebanon component's desk-based design reduces fieldwork relative to Gaza. Confirmed start date and calendar dates: </w:t>
      </w:r>
    </w:p>
    <w:p w14:paraId="04E76ED7" w14:textId="77777777" w:rsidR="000F7685" w:rsidRPr="008E701B" w:rsidRDefault="00744BA1">
      <w:pPr>
        <w:widowControl/>
        <w:autoSpaceDE/>
        <w:autoSpaceDN/>
        <w:spacing w:after="140" w:line="276" w:lineRule="auto"/>
        <w:jc w:val="both"/>
        <w:rPr>
          <w:rFonts w:ascii="Arial" w:eastAsia="Arial" w:hAnsi="Arial" w:cs="Arial"/>
          <w:sz w:val="21"/>
          <w:szCs w:val="21"/>
        </w:rPr>
      </w:pPr>
      <w:r w:rsidRPr="008E701B">
        <w:rPr>
          <w:rFonts w:ascii="Arial" w:eastAsia="Arial" w:hAnsi="Arial" w:cs="Arial"/>
          <w:sz w:val="21"/>
          <w:szCs w:val="21"/>
        </w:rPr>
        <w:t>The timeline builds in time for ethics approvals during inception, including any ICRC Ethics Review Board approval required for community engagement, and for independent quality-assurance review of the inception, draft and final reports. The inception phase runs across Weeks 1 to 4 to accommodate this, and a quality-assurance checkpoint precedes finalisation.</w:t>
      </w:r>
    </w:p>
    <w:tbl>
      <w:tblPr>
        <w:tblW w:w="100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900"/>
        <w:gridCol w:w="6037"/>
        <w:gridCol w:w="2127"/>
      </w:tblGrid>
      <w:tr w:rsidR="00D745B8" w:rsidRPr="008E701B" w14:paraId="0AB8F4E1" w14:textId="77777777" w:rsidTr="009750DA">
        <w:trPr>
          <w:tblHeader/>
        </w:trPr>
        <w:tc>
          <w:tcPr>
            <w:tcW w:w="1900" w:type="dxa"/>
            <w:tcBorders>
              <w:top w:val="single" w:sz="1" w:space="0" w:color="CCCCCC"/>
              <w:left w:val="single" w:sz="1" w:space="0" w:color="CCCCCC"/>
              <w:bottom w:val="single" w:sz="1" w:space="0" w:color="CCCCCC"/>
              <w:right w:val="single" w:sz="1" w:space="0" w:color="CCCCCC"/>
            </w:tcBorders>
            <w:shd w:val="clear" w:color="auto" w:fill="D9E2F3"/>
            <w:tcMar>
              <w:top w:w="60" w:type="dxa"/>
              <w:left w:w="110" w:type="dxa"/>
              <w:bottom w:w="60" w:type="dxa"/>
              <w:right w:w="110" w:type="dxa"/>
            </w:tcMar>
          </w:tcPr>
          <w:p w14:paraId="3D93D931" w14:textId="77777777" w:rsidR="00D745B8" w:rsidRPr="008E701B" w:rsidRDefault="00D745B8" w:rsidP="00D745B8">
            <w:pPr>
              <w:widowControl/>
              <w:autoSpaceDE/>
              <w:autoSpaceDN/>
              <w:spacing w:after="40"/>
              <w:jc w:val="both"/>
              <w:rPr>
                <w:rFonts w:ascii="Arial" w:eastAsia="Arial" w:hAnsi="Arial" w:cs="Arial"/>
                <w:sz w:val="21"/>
                <w:szCs w:val="21"/>
              </w:rPr>
            </w:pPr>
            <w:r w:rsidRPr="008E701B">
              <w:rPr>
                <w:rFonts w:ascii="Arial" w:eastAsia="Arial" w:hAnsi="Arial" w:cs="Arial"/>
                <w:b/>
                <w:bCs/>
                <w:sz w:val="21"/>
                <w:szCs w:val="21"/>
              </w:rPr>
              <w:t>Phase</w:t>
            </w:r>
          </w:p>
        </w:tc>
        <w:tc>
          <w:tcPr>
            <w:tcW w:w="6037" w:type="dxa"/>
            <w:tcBorders>
              <w:top w:val="single" w:sz="1" w:space="0" w:color="CCCCCC"/>
              <w:left w:val="single" w:sz="1" w:space="0" w:color="CCCCCC"/>
              <w:bottom w:val="single" w:sz="1" w:space="0" w:color="CCCCCC"/>
              <w:right w:val="single" w:sz="1" w:space="0" w:color="CCCCCC"/>
            </w:tcBorders>
            <w:shd w:val="clear" w:color="auto" w:fill="D9E2F3"/>
            <w:tcMar>
              <w:top w:w="60" w:type="dxa"/>
              <w:left w:w="110" w:type="dxa"/>
              <w:bottom w:w="60" w:type="dxa"/>
              <w:right w:w="110" w:type="dxa"/>
            </w:tcMar>
          </w:tcPr>
          <w:p w14:paraId="6BFFF148" w14:textId="77777777" w:rsidR="00D745B8" w:rsidRPr="008E701B" w:rsidRDefault="00D745B8" w:rsidP="00D745B8">
            <w:pPr>
              <w:widowControl/>
              <w:autoSpaceDE/>
              <w:autoSpaceDN/>
              <w:spacing w:after="40"/>
              <w:jc w:val="both"/>
              <w:rPr>
                <w:rFonts w:ascii="Arial" w:eastAsia="Arial" w:hAnsi="Arial" w:cs="Arial"/>
                <w:sz w:val="21"/>
                <w:szCs w:val="21"/>
              </w:rPr>
            </w:pPr>
            <w:r w:rsidRPr="008E701B">
              <w:rPr>
                <w:rFonts w:ascii="Arial" w:eastAsia="Arial" w:hAnsi="Arial" w:cs="Arial"/>
                <w:b/>
                <w:bCs/>
                <w:sz w:val="21"/>
                <w:szCs w:val="21"/>
              </w:rPr>
              <w:t>Deliverable</w:t>
            </w:r>
          </w:p>
        </w:tc>
        <w:tc>
          <w:tcPr>
            <w:tcW w:w="2127" w:type="dxa"/>
            <w:tcBorders>
              <w:top w:val="single" w:sz="1" w:space="0" w:color="CCCCCC"/>
              <w:left w:val="single" w:sz="1" w:space="0" w:color="CCCCCC"/>
              <w:bottom w:val="single" w:sz="1" w:space="0" w:color="CCCCCC"/>
              <w:right w:val="single" w:sz="1" w:space="0" w:color="CCCCCC"/>
            </w:tcBorders>
            <w:shd w:val="clear" w:color="auto" w:fill="D9E2F3"/>
            <w:tcMar>
              <w:top w:w="60" w:type="dxa"/>
              <w:left w:w="110" w:type="dxa"/>
              <w:bottom w:w="60" w:type="dxa"/>
              <w:right w:w="110" w:type="dxa"/>
            </w:tcMar>
          </w:tcPr>
          <w:p w14:paraId="54D8581B" w14:textId="77777777" w:rsidR="00D745B8" w:rsidRPr="008E701B" w:rsidRDefault="00D745B8" w:rsidP="00D745B8">
            <w:pPr>
              <w:widowControl/>
              <w:autoSpaceDE/>
              <w:autoSpaceDN/>
              <w:spacing w:after="40"/>
              <w:jc w:val="both"/>
              <w:rPr>
                <w:rFonts w:ascii="Arial" w:eastAsia="Arial" w:hAnsi="Arial" w:cs="Arial"/>
                <w:sz w:val="21"/>
                <w:szCs w:val="21"/>
              </w:rPr>
            </w:pPr>
            <w:r w:rsidRPr="008E701B">
              <w:rPr>
                <w:rFonts w:ascii="Arial" w:eastAsia="Arial" w:hAnsi="Arial" w:cs="Arial"/>
                <w:b/>
                <w:bCs/>
                <w:sz w:val="21"/>
                <w:szCs w:val="21"/>
              </w:rPr>
              <w:t>Indicative Timeline</w:t>
            </w:r>
          </w:p>
        </w:tc>
      </w:tr>
      <w:tr w:rsidR="00D745B8" w:rsidRPr="008E701B" w14:paraId="60F6B97B" w14:textId="77777777" w:rsidTr="009750DA">
        <w:tc>
          <w:tcPr>
            <w:tcW w:w="1900"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749712E2" w14:textId="77777777" w:rsidR="00D745B8" w:rsidRPr="008E701B" w:rsidRDefault="00D745B8" w:rsidP="00D745B8">
            <w:pPr>
              <w:widowControl/>
              <w:autoSpaceDE/>
              <w:autoSpaceDN/>
              <w:spacing w:after="40"/>
              <w:jc w:val="both"/>
              <w:rPr>
                <w:rFonts w:ascii="Arial" w:eastAsia="Arial" w:hAnsi="Arial" w:cs="Arial"/>
                <w:sz w:val="21"/>
                <w:szCs w:val="21"/>
              </w:rPr>
            </w:pPr>
            <w:r w:rsidRPr="008E701B">
              <w:rPr>
                <w:rFonts w:ascii="Arial" w:eastAsia="Arial" w:hAnsi="Arial" w:cs="Arial"/>
                <w:sz w:val="21"/>
                <w:szCs w:val="21"/>
              </w:rPr>
              <w:t>1. Inception</w:t>
            </w:r>
          </w:p>
        </w:tc>
        <w:tc>
          <w:tcPr>
            <w:tcW w:w="6037"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62BC5C50" w14:textId="77777777" w:rsidR="00D745B8" w:rsidRPr="008E701B" w:rsidRDefault="00D745B8" w:rsidP="00D745B8">
            <w:pPr>
              <w:widowControl/>
              <w:autoSpaceDE/>
              <w:autoSpaceDN/>
              <w:spacing w:after="40"/>
              <w:jc w:val="both"/>
              <w:rPr>
                <w:rFonts w:ascii="Arial" w:eastAsia="Arial" w:hAnsi="Arial" w:cs="Arial"/>
                <w:sz w:val="21"/>
                <w:szCs w:val="21"/>
              </w:rPr>
            </w:pPr>
            <w:r w:rsidRPr="008E701B">
              <w:rPr>
                <w:rFonts w:ascii="Arial" w:eastAsia="Arial" w:hAnsi="Arial" w:cs="Arial"/>
                <w:sz w:val="21"/>
                <w:szCs w:val="21"/>
              </w:rPr>
              <w:t>Inception Report (refined methodology, evaluation matrix, risk assessment, and a reviewed and, if required, reconstructed evaluable Theory of Change)</w:t>
            </w:r>
          </w:p>
        </w:tc>
        <w:tc>
          <w:tcPr>
            <w:tcW w:w="2127"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6F2E5EC6" w14:textId="77777777" w:rsidR="00D745B8" w:rsidRPr="008E701B" w:rsidRDefault="00D745B8" w:rsidP="00D745B8">
            <w:pPr>
              <w:widowControl/>
              <w:autoSpaceDE/>
              <w:autoSpaceDN/>
              <w:spacing w:after="40"/>
              <w:jc w:val="both"/>
              <w:rPr>
                <w:rFonts w:ascii="Arial" w:eastAsia="Arial" w:hAnsi="Arial" w:cs="Arial"/>
                <w:sz w:val="21"/>
                <w:szCs w:val="21"/>
              </w:rPr>
            </w:pPr>
            <w:r w:rsidRPr="008E701B">
              <w:rPr>
                <w:rFonts w:ascii="Arial" w:eastAsia="Arial" w:hAnsi="Arial" w:cs="Arial"/>
                <w:sz w:val="21"/>
                <w:szCs w:val="21"/>
              </w:rPr>
              <w:t>Weeks 1–4</w:t>
            </w:r>
          </w:p>
        </w:tc>
      </w:tr>
      <w:tr w:rsidR="00D745B8" w:rsidRPr="008E701B" w14:paraId="1F8B2235" w14:textId="77777777" w:rsidTr="009750DA">
        <w:tc>
          <w:tcPr>
            <w:tcW w:w="1900"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74367EB8" w14:textId="77777777" w:rsidR="00D745B8" w:rsidRPr="008E701B" w:rsidRDefault="00D745B8" w:rsidP="00D745B8">
            <w:pPr>
              <w:widowControl/>
              <w:autoSpaceDE/>
              <w:autoSpaceDN/>
              <w:spacing w:after="40"/>
              <w:jc w:val="both"/>
              <w:rPr>
                <w:rFonts w:ascii="Arial" w:eastAsia="Arial" w:hAnsi="Arial" w:cs="Arial"/>
                <w:sz w:val="21"/>
                <w:szCs w:val="21"/>
              </w:rPr>
            </w:pPr>
            <w:r w:rsidRPr="008E701B">
              <w:rPr>
                <w:rFonts w:ascii="Arial" w:eastAsia="Arial" w:hAnsi="Arial" w:cs="Arial"/>
                <w:sz w:val="21"/>
                <w:szCs w:val="21"/>
              </w:rPr>
              <w:t>2. Preparation</w:t>
            </w:r>
          </w:p>
        </w:tc>
        <w:tc>
          <w:tcPr>
            <w:tcW w:w="6037"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69A84D48" w14:textId="01D46690" w:rsidR="00D745B8" w:rsidRPr="008E701B" w:rsidRDefault="004578C4" w:rsidP="00D745B8">
            <w:pPr>
              <w:widowControl/>
              <w:autoSpaceDE/>
              <w:autoSpaceDN/>
              <w:spacing w:after="40"/>
              <w:jc w:val="both"/>
              <w:rPr>
                <w:rFonts w:ascii="Arial" w:eastAsia="Arial" w:hAnsi="Arial" w:cs="Arial"/>
                <w:sz w:val="21"/>
                <w:szCs w:val="21"/>
              </w:rPr>
            </w:pPr>
            <w:r w:rsidRPr="008E701B">
              <w:rPr>
                <w:rFonts w:ascii="Arial" w:eastAsia="Arial" w:hAnsi="Arial" w:cs="Arial"/>
                <w:sz w:val="21"/>
                <w:szCs w:val="21"/>
              </w:rPr>
              <w:t>Finalized</w:t>
            </w:r>
            <w:r w:rsidR="00D745B8" w:rsidRPr="008E701B">
              <w:rPr>
                <w:rFonts w:ascii="Arial" w:eastAsia="Arial" w:hAnsi="Arial" w:cs="Arial"/>
                <w:sz w:val="21"/>
                <w:szCs w:val="21"/>
              </w:rPr>
              <w:t xml:space="preserve"> data collection tools and protocols</w:t>
            </w:r>
          </w:p>
        </w:tc>
        <w:tc>
          <w:tcPr>
            <w:tcW w:w="2127"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78A9A77B" w14:textId="311D4168" w:rsidR="00D745B8" w:rsidRPr="008E701B" w:rsidRDefault="00D745B8" w:rsidP="00D745B8">
            <w:pPr>
              <w:widowControl/>
              <w:autoSpaceDE/>
              <w:autoSpaceDN/>
              <w:spacing w:after="40"/>
              <w:jc w:val="both"/>
              <w:rPr>
                <w:rFonts w:ascii="Arial" w:eastAsia="Arial" w:hAnsi="Arial" w:cs="Arial"/>
                <w:sz w:val="21"/>
                <w:szCs w:val="21"/>
              </w:rPr>
            </w:pPr>
            <w:r w:rsidRPr="008E701B">
              <w:rPr>
                <w:rFonts w:ascii="Arial" w:eastAsia="Arial" w:hAnsi="Arial" w:cs="Arial"/>
                <w:sz w:val="21"/>
                <w:szCs w:val="21"/>
              </w:rPr>
              <w:t xml:space="preserve">Week </w:t>
            </w:r>
            <w:r w:rsidR="005E1B28" w:rsidRPr="008E701B">
              <w:rPr>
                <w:rFonts w:ascii="Arial" w:eastAsia="Arial" w:hAnsi="Arial" w:cs="Arial"/>
                <w:sz w:val="21"/>
                <w:szCs w:val="21"/>
              </w:rPr>
              <w:t>5</w:t>
            </w:r>
          </w:p>
        </w:tc>
      </w:tr>
      <w:tr w:rsidR="00D745B8" w:rsidRPr="008E701B" w14:paraId="3484C863" w14:textId="77777777" w:rsidTr="009750DA">
        <w:tc>
          <w:tcPr>
            <w:tcW w:w="1900"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37ABFCEF" w14:textId="77777777" w:rsidR="00D745B8" w:rsidRPr="008E701B" w:rsidRDefault="00D745B8" w:rsidP="00D745B8">
            <w:pPr>
              <w:widowControl/>
              <w:autoSpaceDE/>
              <w:autoSpaceDN/>
              <w:spacing w:after="40"/>
              <w:jc w:val="both"/>
              <w:rPr>
                <w:rFonts w:ascii="Arial" w:eastAsia="Arial" w:hAnsi="Arial" w:cs="Arial"/>
                <w:sz w:val="21"/>
                <w:szCs w:val="21"/>
              </w:rPr>
            </w:pPr>
            <w:r w:rsidRPr="008E701B">
              <w:rPr>
                <w:rFonts w:ascii="Arial" w:eastAsia="Arial" w:hAnsi="Arial" w:cs="Arial"/>
                <w:sz w:val="21"/>
                <w:szCs w:val="21"/>
              </w:rPr>
              <w:t>3. Data Collection</w:t>
            </w:r>
          </w:p>
        </w:tc>
        <w:tc>
          <w:tcPr>
            <w:tcW w:w="6037"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5C1320B5" w14:textId="77777777" w:rsidR="00D745B8" w:rsidRPr="008E701B" w:rsidRDefault="00D745B8" w:rsidP="00D745B8">
            <w:pPr>
              <w:widowControl/>
              <w:autoSpaceDE/>
              <w:autoSpaceDN/>
              <w:spacing w:after="40"/>
              <w:jc w:val="both"/>
              <w:rPr>
                <w:rFonts w:ascii="Arial" w:eastAsia="Arial" w:hAnsi="Arial" w:cs="Arial"/>
                <w:sz w:val="21"/>
                <w:szCs w:val="21"/>
              </w:rPr>
            </w:pPr>
            <w:r w:rsidRPr="008E701B">
              <w:rPr>
                <w:rFonts w:ascii="Arial" w:eastAsia="Arial" w:hAnsi="Arial" w:cs="Arial"/>
                <w:sz w:val="21"/>
                <w:szCs w:val="21"/>
              </w:rPr>
              <w:t>Fieldwork (remote/hybrid in Gaza; desk-based with limited KIIs in Lebanon)</w:t>
            </w:r>
          </w:p>
        </w:tc>
        <w:tc>
          <w:tcPr>
            <w:tcW w:w="2127"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64DAAF52" w14:textId="6C5CE51F" w:rsidR="00D745B8" w:rsidRPr="008E701B" w:rsidRDefault="00D745B8" w:rsidP="00D745B8">
            <w:pPr>
              <w:widowControl/>
              <w:autoSpaceDE/>
              <w:autoSpaceDN/>
              <w:spacing w:after="40"/>
              <w:jc w:val="both"/>
              <w:rPr>
                <w:rFonts w:ascii="Arial" w:eastAsia="Arial" w:hAnsi="Arial" w:cs="Arial"/>
                <w:sz w:val="21"/>
                <w:szCs w:val="21"/>
              </w:rPr>
            </w:pPr>
            <w:r w:rsidRPr="008E701B">
              <w:rPr>
                <w:rFonts w:ascii="Arial" w:eastAsia="Arial" w:hAnsi="Arial" w:cs="Arial"/>
                <w:sz w:val="21"/>
                <w:szCs w:val="21"/>
              </w:rPr>
              <w:t xml:space="preserve">Weeks </w:t>
            </w:r>
            <w:r w:rsidR="005E1B28" w:rsidRPr="008E701B">
              <w:rPr>
                <w:rFonts w:ascii="Arial" w:eastAsia="Arial" w:hAnsi="Arial" w:cs="Arial"/>
                <w:sz w:val="21"/>
                <w:szCs w:val="21"/>
              </w:rPr>
              <w:t>6</w:t>
            </w:r>
            <w:r w:rsidRPr="008E701B">
              <w:rPr>
                <w:rFonts w:ascii="Arial" w:eastAsia="Arial" w:hAnsi="Arial" w:cs="Arial"/>
                <w:sz w:val="21"/>
                <w:szCs w:val="21"/>
              </w:rPr>
              <w:t>–</w:t>
            </w:r>
            <w:r w:rsidR="005E1B28" w:rsidRPr="008E701B">
              <w:rPr>
                <w:rFonts w:ascii="Arial" w:eastAsia="Arial" w:hAnsi="Arial" w:cs="Arial"/>
                <w:sz w:val="21"/>
                <w:szCs w:val="21"/>
              </w:rPr>
              <w:t>9</w:t>
            </w:r>
          </w:p>
        </w:tc>
      </w:tr>
      <w:tr w:rsidR="00D745B8" w:rsidRPr="008E701B" w14:paraId="45AF9197" w14:textId="77777777" w:rsidTr="009750DA">
        <w:tc>
          <w:tcPr>
            <w:tcW w:w="1900"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65085182" w14:textId="77777777" w:rsidR="00D745B8" w:rsidRPr="008E701B" w:rsidRDefault="00D745B8" w:rsidP="00D745B8">
            <w:pPr>
              <w:widowControl/>
              <w:autoSpaceDE/>
              <w:autoSpaceDN/>
              <w:spacing w:after="40"/>
              <w:jc w:val="both"/>
              <w:rPr>
                <w:rFonts w:ascii="Arial" w:eastAsia="Arial" w:hAnsi="Arial" w:cs="Arial"/>
                <w:sz w:val="21"/>
                <w:szCs w:val="21"/>
              </w:rPr>
            </w:pPr>
            <w:r w:rsidRPr="008E701B">
              <w:rPr>
                <w:rFonts w:ascii="Arial" w:eastAsia="Arial" w:hAnsi="Arial" w:cs="Arial"/>
                <w:sz w:val="21"/>
                <w:szCs w:val="21"/>
              </w:rPr>
              <w:t>4. Analysis</w:t>
            </w:r>
          </w:p>
        </w:tc>
        <w:tc>
          <w:tcPr>
            <w:tcW w:w="6037"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0B2BD660" w14:textId="77777777" w:rsidR="00D745B8" w:rsidRPr="008E701B" w:rsidRDefault="00D745B8" w:rsidP="00D745B8">
            <w:pPr>
              <w:widowControl/>
              <w:autoSpaceDE/>
              <w:autoSpaceDN/>
              <w:spacing w:after="40"/>
              <w:jc w:val="both"/>
              <w:rPr>
                <w:rFonts w:ascii="Arial" w:eastAsia="Arial" w:hAnsi="Arial" w:cs="Arial"/>
                <w:sz w:val="21"/>
                <w:szCs w:val="21"/>
              </w:rPr>
            </w:pPr>
            <w:r w:rsidRPr="008E701B">
              <w:rPr>
                <w:rFonts w:ascii="Arial" w:eastAsia="Arial" w:hAnsi="Arial" w:cs="Arial"/>
                <w:sz w:val="21"/>
                <w:szCs w:val="21"/>
              </w:rPr>
              <w:t>Debrief / emerging findings presentation to ERG</w:t>
            </w:r>
          </w:p>
        </w:tc>
        <w:tc>
          <w:tcPr>
            <w:tcW w:w="2127"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2BCBD4CD" w14:textId="1FAF6C60" w:rsidR="00D745B8" w:rsidRPr="008E701B" w:rsidRDefault="00D745B8" w:rsidP="00D745B8">
            <w:pPr>
              <w:widowControl/>
              <w:autoSpaceDE/>
              <w:autoSpaceDN/>
              <w:spacing w:after="40"/>
              <w:jc w:val="both"/>
              <w:rPr>
                <w:rFonts w:ascii="Arial" w:eastAsia="Arial" w:hAnsi="Arial" w:cs="Arial"/>
                <w:sz w:val="21"/>
                <w:szCs w:val="21"/>
              </w:rPr>
            </w:pPr>
            <w:r w:rsidRPr="008E701B">
              <w:rPr>
                <w:rFonts w:ascii="Arial" w:eastAsia="Arial" w:hAnsi="Arial" w:cs="Arial"/>
                <w:sz w:val="21"/>
                <w:szCs w:val="21"/>
              </w:rPr>
              <w:t xml:space="preserve">Week </w:t>
            </w:r>
            <w:r w:rsidR="005E1B28" w:rsidRPr="008E701B">
              <w:rPr>
                <w:rFonts w:ascii="Arial" w:eastAsia="Arial" w:hAnsi="Arial" w:cs="Arial"/>
                <w:sz w:val="21"/>
                <w:szCs w:val="21"/>
              </w:rPr>
              <w:t>10</w:t>
            </w:r>
          </w:p>
        </w:tc>
      </w:tr>
      <w:tr w:rsidR="00D745B8" w:rsidRPr="008E701B" w14:paraId="7A98F580" w14:textId="77777777" w:rsidTr="009750DA">
        <w:tc>
          <w:tcPr>
            <w:tcW w:w="1900"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7B7134E1" w14:textId="77777777" w:rsidR="00D745B8" w:rsidRPr="008E701B" w:rsidRDefault="00D745B8" w:rsidP="00D745B8">
            <w:pPr>
              <w:widowControl/>
              <w:autoSpaceDE/>
              <w:autoSpaceDN/>
              <w:spacing w:after="40"/>
              <w:jc w:val="both"/>
              <w:rPr>
                <w:rFonts w:ascii="Arial" w:eastAsia="Arial" w:hAnsi="Arial" w:cs="Arial"/>
                <w:sz w:val="21"/>
                <w:szCs w:val="21"/>
              </w:rPr>
            </w:pPr>
            <w:r w:rsidRPr="008E701B">
              <w:rPr>
                <w:rFonts w:ascii="Arial" w:eastAsia="Arial" w:hAnsi="Arial" w:cs="Arial"/>
                <w:sz w:val="21"/>
                <w:szCs w:val="21"/>
              </w:rPr>
              <w:t>5. Drafting</w:t>
            </w:r>
          </w:p>
        </w:tc>
        <w:tc>
          <w:tcPr>
            <w:tcW w:w="6037"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41069293" w14:textId="77777777" w:rsidR="00D745B8" w:rsidRPr="008E701B" w:rsidRDefault="00D745B8" w:rsidP="00D745B8">
            <w:pPr>
              <w:widowControl/>
              <w:autoSpaceDE/>
              <w:autoSpaceDN/>
              <w:spacing w:after="40"/>
              <w:jc w:val="both"/>
              <w:rPr>
                <w:rFonts w:ascii="Arial" w:eastAsia="Arial" w:hAnsi="Arial" w:cs="Arial"/>
                <w:sz w:val="21"/>
                <w:szCs w:val="21"/>
              </w:rPr>
            </w:pPr>
            <w:r w:rsidRPr="008E701B">
              <w:rPr>
                <w:rFonts w:ascii="Arial" w:eastAsia="Arial" w:hAnsi="Arial" w:cs="Arial"/>
                <w:sz w:val="21"/>
                <w:szCs w:val="21"/>
              </w:rPr>
              <w:t>Draft evaluation report</w:t>
            </w:r>
          </w:p>
        </w:tc>
        <w:tc>
          <w:tcPr>
            <w:tcW w:w="2127"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3431EE8A" w14:textId="0D0E7E5D" w:rsidR="00D745B8" w:rsidRPr="008E701B" w:rsidRDefault="00D745B8" w:rsidP="00D745B8">
            <w:pPr>
              <w:widowControl/>
              <w:autoSpaceDE/>
              <w:autoSpaceDN/>
              <w:spacing w:after="40"/>
              <w:jc w:val="both"/>
              <w:rPr>
                <w:rFonts w:ascii="Arial" w:eastAsia="Arial" w:hAnsi="Arial" w:cs="Arial"/>
                <w:sz w:val="21"/>
                <w:szCs w:val="21"/>
              </w:rPr>
            </w:pPr>
            <w:r w:rsidRPr="008E701B">
              <w:rPr>
                <w:rFonts w:ascii="Arial" w:eastAsia="Arial" w:hAnsi="Arial" w:cs="Arial"/>
                <w:sz w:val="21"/>
                <w:szCs w:val="21"/>
              </w:rPr>
              <w:t>Weeks 1</w:t>
            </w:r>
            <w:r w:rsidR="005E1B28" w:rsidRPr="008E701B">
              <w:rPr>
                <w:rFonts w:ascii="Arial" w:eastAsia="Arial" w:hAnsi="Arial" w:cs="Arial"/>
                <w:sz w:val="21"/>
                <w:szCs w:val="21"/>
              </w:rPr>
              <w:t>1</w:t>
            </w:r>
            <w:r w:rsidRPr="008E701B">
              <w:rPr>
                <w:rFonts w:ascii="Arial" w:eastAsia="Arial" w:hAnsi="Arial" w:cs="Arial"/>
                <w:sz w:val="21"/>
                <w:szCs w:val="21"/>
              </w:rPr>
              <w:t>–1</w:t>
            </w:r>
            <w:r w:rsidR="005E1B28" w:rsidRPr="008E701B">
              <w:rPr>
                <w:rFonts w:ascii="Arial" w:eastAsia="Arial" w:hAnsi="Arial" w:cs="Arial"/>
                <w:sz w:val="21"/>
                <w:szCs w:val="21"/>
              </w:rPr>
              <w:t>3</w:t>
            </w:r>
          </w:p>
        </w:tc>
      </w:tr>
      <w:tr w:rsidR="00D745B8" w:rsidRPr="008E701B" w14:paraId="5A522F2D" w14:textId="77777777" w:rsidTr="009750DA">
        <w:tc>
          <w:tcPr>
            <w:tcW w:w="1900"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590F39BE" w14:textId="77777777" w:rsidR="00D745B8" w:rsidRPr="008E701B" w:rsidRDefault="00D745B8" w:rsidP="00D745B8">
            <w:pPr>
              <w:widowControl/>
              <w:autoSpaceDE/>
              <w:autoSpaceDN/>
              <w:spacing w:after="40"/>
              <w:jc w:val="both"/>
              <w:rPr>
                <w:rFonts w:ascii="Arial" w:eastAsia="Arial" w:hAnsi="Arial" w:cs="Arial"/>
                <w:sz w:val="21"/>
                <w:szCs w:val="21"/>
              </w:rPr>
            </w:pPr>
            <w:r w:rsidRPr="008E701B">
              <w:rPr>
                <w:rFonts w:ascii="Arial" w:eastAsia="Arial" w:hAnsi="Arial" w:cs="Arial"/>
                <w:sz w:val="21"/>
                <w:szCs w:val="21"/>
              </w:rPr>
              <w:t>6. Validation</w:t>
            </w:r>
          </w:p>
        </w:tc>
        <w:tc>
          <w:tcPr>
            <w:tcW w:w="6037"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38270CCF" w14:textId="77777777" w:rsidR="00D745B8" w:rsidRPr="008E701B" w:rsidRDefault="00D745B8" w:rsidP="00D745B8">
            <w:pPr>
              <w:widowControl/>
              <w:autoSpaceDE/>
              <w:autoSpaceDN/>
              <w:spacing w:after="40"/>
              <w:jc w:val="both"/>
              <w:rPr>
                <w:rFonts w:ascii="Arial" w:eastAsia="Arial" w:hAnsi="Arial" w:cs="Arial"/>
                <w:sz w:val="21"/>
                <w:szCs w:val="21"/>
              </w:rPr>
            </w:pPr>
            <w:r w:rsidRPr="008E701B">
              <w:rPr>
                <w:rFonts w:ascii="Arial" w:eastAsia="Arial" w:hAnsi="Arial" w:cs="Arial"/>
                <w:sz w:val="21"/>
                <w:szCs w:val="21"/>
              </w:rPr>
              <w:t>Validation workshop(s) with key stakeholders</w:t>
            </w:r>
          </w:p>
        </w:tc>
        <w:tc>
          <w:tcPr>
            <w:tcW w:w="2127"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4D23326C" w14:textId="3234EFBE" w:rsidR="00D745B8" w:rsidRPr="008E701B" w:rsidRDefault="00D745B8" w:rsidP="00D745B8">
            <w:pPr>
              <w:widowControl/>
              <w:autoSpaceDE/>
              <w:autoSpaceDN/>
              <w:spacing w:after="40"/>
              <w:jc w:val="both"/>
              <w:rPr>
                <w:rFonts w:ascii="Arial" w:eastAsia="Arial" w:hAnsi="Arial" w:cs="Arial"/>
                <w:sz w:val="21"/>
                <w:szCs w:val="21"/>
              </w:rPr>
            </w:pPr>
            <w:r w:rsidRPr="008E701B">
              <w:rPr>
                <w:rFonts w:ascii="Arial" w:eastAsia="Arial" w:hAnsi="Arial" w:cs="Arial"/>
                <w:sz w:val="21"/>
                <w:szCs w:val="21"/>
              </w:rPr>
              <w:t>Week 1</w:t>
            </w:r>
            <w:r w:rsidR="005E1B28" w:rsidRPr="008E701B">
              <w:rPr>
                <w:rFonts w:ascii="Arial" w:eastAsia="Arial" w:hAnsi="Arial" w:cs="Arial"/>
                <w:sz w:val="21"/>
                <w:szCs w:val="21"/>
              </w:rPr>
              <w:t>4</w:t>
            </w:r>
          </w:p>
        </w:tc>
      </w:tr>
      <w:tr w:rsidR="00D745B8" w:rsidRPr="008E701B" w14:paraId="4B30E705" w14:textId="77777777" w:rsidTr="009750DA">
        <w:tc>
          <w:tcPr>
            <w:tcW w:w="1900"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1DE8B84D" w14:textId="2F0171D4" w:rsidR="00D745B8" w:rsidRPr="008E701B" w:rsidRDefault="00D745B8" w:rsidP="00D745B8">
            <w:pPr>
              <w:widowControl/>
              <w:autoSpaceDE/>
              <w:autoSpaceDN/>
              <w:spacing w:after="40"/>
              <w:jc w:val="both"/>
              <w:rPr>
                <w:rFonts w:ascii="Arial" w:eastAsia="Arial" w:hAnsi="Arial" w:cs="Arial"/>
                <w:sz w:val="21"/>
                <w:szCs w:val="21"/>
              </w:rPr>
            </w:pPr>
            <w:r w:rsidRPr="008E701B">
              <w:rPr>
                <w:rFonts w:ascii="Arial" w:eastAsia="Arial" w:hAnsi="Arial" w:cs="Arial"/>
                <w:sz w:val="21"/>
                <w:szCs w:val="21"/>
              </w:rPr>
              <w:t xml:space="preserve">7. </w:t>
            </w:r>
            <w:r w:rsidR="004578C4" w:rsidRPr="008E701B">
              <w:rPr>
                <w:rFonts w:ascii="Arial" w:eastAsia="Arial" w:hAnsi="Arial" w:cs="Arial"/>
                <w:sz w:val="21"/>
                <w:szCs w:val="21"/>
              </w:rPr>
              <w:t>Finalization</w:t>
            </w:r>
          </w:p>
        </w:tc>
        <w:tc>
          <w:tcPr>
            <w:tcW w:w="6037"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03F32B7B" w14:textId="77777777" w:rsidR="00D745B8" w:rsidRPr="008E701B" w:rsidRDefault="00D745B8" w:rsidP="00D745B8">
            <w:pPr>
              <w:widowControl/>
              <w:autoSpaceDE/>
              <w:autoSpaceDN/>
              <w:spacing w:after="40"/>
              <w:jc w:val="both"/>
              <w:rPr>
                <w:rFonts w:ascii="Arial" w:eastAsia="Arial" w:hAnsi="Arial" w:cs="Arial"/>
                <w:sz w:val="21"/>
                <w:szCs w:val="21"/>
              </w:rPr>
            </w:pPr>
            <w:r w:rsidRPr="008E701B">
              <w:rPr>
                <w:rFonts w:ascii="Arial" w:eastAsia="Arial" w:hAnsi="Arial" w:cs="Arial"/>
                <w:sz w:val="21"/>
                <w:szCs w:val="21"/>
              </w:rPr>
              <w:t>Final report, standalone executive summary, dissemination deck, and cleaned datasets/annexes</w:t>
            </w:r>
          </w:p>
        </w:tc>
        <w:tc>
          <w:tcPr>
            <w:tcW w:w="2127"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22D7C86E" w14:textId="232641B5" w:rsidR="00D745B8" w:rsidRPr="008E701B" w:rsidRDefault="00D745B8" w:rsidP="00D745B8">
            <w:pPr>
              <w:widowControl/>
              <w:autoSpaceDE/>
              <w:autoSpaceDN/>
              <w:spacing w:after="40"/>
              <w:jc w:val="both"/>
              <w:rPr>
                <w:rFonts w:ascii="Arial" w:eastAsia="Arial" w:hAnsi="Arial" w:cs="Arial"/>
                <w:sz w:val="21"/>
                <w:szCs w:val="21"/>
              </w:rPr>
            </w:pPr>
            <w:r w:rsidRPr="008E701B">
              <w:rPr>
                <w:rFonts w:ascii="Arial" w:eastAsia="Arial" w:hAnsi="Arial" w:cs="Arial"/>
                <w:sz w:val="21"/>
                <w:szCs w:val="21"/>
              </w:rPr>
              <w:t>Weeks 1</w:t>
            </w:r>
            <w:r w:rsidR="005E1B28" w:rsidRPr="008E701B">
              <w:rPr>
                <w:rFonts w:ascii="Arial" w:eastAsia="Arial" w:hAnsi="Arial" w:cs="Arial"/>
                <w:sz w:val="21"/>
                <w:szCs w:val="21"/>
              </w:rPr>
              <w:t>5</w:t>
            </w:r>
            <w:r w:rsidRPr="008E701B">
              <w:rPr>
                <w:rFonts w:ascii="Arial" w:eastAsia="Arial" w:hAnsi="Arial" w:cs="Arial"/>
                <w:sz w:val="21"/>
                <w:szCs w:val="21"/>
              </w:rPr>
              <w:t>–1</w:t>
            </w:r>
            <w:r w:rsidR="005E1B28" w:rsidRPr="008E701B">
              <w:rPr>
                <w:rFonts w:ascii="Arial" w:eastAsia="Arial" w:hAnsi="Arial" w:cs="Arial"/>
                <w:sz w:val="21"/>
                <w:szCs w:val="21"/>
              </w:rPr>
              <w:t>6</w:t>
            </w:r>
          </w:p>
        </w:tc>
      </w:tr>
    </w:tbl>
    <w:p w14:paraId="2E1B9A76" w14:textId="77777777" w:rsidR="00D745B8" w:rsidRPr="008E701B" w:rsidRDefault="00D745B8" w:rsidP="00D8258D">
      <w:pPr>
        <w:pStyle w:val="Style1"/>
        <w:rPr>
          <w:b w:val="0"/>
          <w:bCs w:val="0"/>
        </w:rPr>
      </w:pPr>
      <w:bookmarkStart w:id="30" w:name="_Toc238124068"/>
      <w:r w:rsidRPr="008E701B">
        <w:t>13. Team Composition and Qualifications</w:t>
      </w:r>
      <w:bookmarkEnd w:id="30"/>
    </w:p>
    <w:p w14:paraId="74016D11" w14:textId="77777777" w:rsidR="00D745B8" w:rsidRPr="008E701B" w:rsidRDefault="00D745B8" w:rsidP="00D745B8">
      <w:pPr>
        <w:widowControl/>
        <w:autoSpaceDE/>
        <w:autoSpaceDN/>
        <w:spacing w:after="140" w:line="276" w:lineRule="auto"/>
        <w:jc w:val="both"/>
        <w:rPr>
          <w:rFonts w:ascii="Arial" w:eastAsia="Arial" w:hAnsi="Arial" w:cs="Arial"/>
          <w:sz w:val="21"/>
          <w:szCs w:val="21"/>
        </w:rPr>
      </w:pPr>
      <w:r w:rsidRPr="008E701B">
        <w:rPr>
          <w:rFonts w:ascii="Arial" w:eastAsia="Arial" w:hAnsi="Arial" w:cs="Arial"/>
          <w:sz w:val="21"/>
          <w:szCs w:val="21"/>
        </w:rPr>
        <w:t>Bidders are encouraged to propose a team structure that maximizes local expertise, contextual understanding and methodological rigor.</w:t>
      </w:r>
    </w:p>
    <w:tbl>
      <w:tblPr>
        <w:tblW w:w="100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00"/>
        <w:gridCol w:w="7464"/>
      </w:tblGrid>
      <w:tr w:rsidR="00D745B8" w:rsidRPr="008E701B" w14:paraId="0900044F" w14:textId="77777777" w:rsidTr="003E7D58">
        <w:trPr>
          <w:tblHeader/>
        </w:trPr>
        <w:tc>
          <w:tcPr>
            <w:tcW w:w="2600" w:type="dxa"/>
            <w:tcBorders>
              <w:top w:val="single" w:sz="1" w:space="0" w:color="CCCCCC"/>
              <w:left w:val="single" w:sz="1" w:space="0" w:color="CCCCCC"/>
              <w:bottom w:val="single" w:sz="1" w:space="0" w:color="CCCCCC"/>
              <w:right w:val="single" w:sz="1" w:space="0" w:color="CCCCCC"/>
            </w:tcBorders>
            <w:shd w:val="clear" w:color="auto" w:fill="D9E2F3"/>
            <w:tcMar>
              <w:top w:w="60" w:type="dxa"/>
              <w:left w:w="110" w:type="dxa"/>
              <w:bottom w:w="60" w:type="dxa"/>
              <w:right w:w="110" w:type="dxa"/>
            </w:tcMar>
          </w:tcPr>
          <w:p w14:paraId="75C21AF6" w14:textId="77777777" w:rsidR="00D745B8" w:rsidRPr="008E701B" w:rsidRDefault="00D745B8" w:rsidP="00D745B8">
            <w:pPr>
              <w:widowControl/>
              <w:autoSpaceDE/>
              <w:autoSpaceDN/>
              <w:spacing w:after="40"/>
              <w:jc w:val="both"/>
              <w:rPr>
                <w:rFonts w:ascii="Arial" w:eastAsia="Arial" w:hAnsi="Arial" w:cs="Arial"/>
                <w:sz w:val="21"/>
                <w:szCs w:val="21"/>
              </w:rPr>
            </w:pPr>
            <w:r w:rsidRPr="008E701B">
              <w:rPr>
                <w:rFonts w:ascii="Arial" w:eastAsia="Arial" w:hAnsi="Arial" w:cs="Arial"/>
                <w:b/>
                <w:bCs/>
                <w:sz w:val="21"/>
                <w:szCs w:val="21"/>
              </w:rPr>
              <w:t>Role</w:t>
            </w:r>
          </w:p>
        </w:tc>
        <w:tc>
          <w:tcPr>
            <w:tcW w:w="7464" w:type="dxa"/>
            <w:tcBorders>
              <w:top w:val="single" w:sz="1" w:space="0" w:color="CCCCCC"/>
              <w:left w:val="single" w:sz="1" w:space="0" w:color="CCCCCC"/>
              <w:bottom w:val="single" w:sz="1" w:space="0" w:color="CCCCCC"/>
              <w:right w:val="single" w:sz="1" w:space="0" w:color="CCCCCC"/>
            </w:tcBorders>
            <w:shd w:val="clear" w:color="auto" w:fill="D9E2F3"/>
            <w:tcMar>
              <w:top w:w="60" w:type="dxa"/>
              <w:left w:w="110" w:type="dxa"/>
              <w:bottom w:w="60" w:type="dxa"/>
              <w:right w:w="110" w:type="dxa"/>
            </w:tcMar>
          </w:tcPr>
          <w:p w14:paraId="32913DE3" w14:textId="77777777" w:rsidR="00D745B8" w:rsidRPr="008E701B" w:rsidRDefault="00D745B8" w:rsidP="00D745B8">
            <w:pPr>
              <w:widowControl/>
              <w:autoSpaceDE/>
              <w:autoSpaceDN/>
              <w:spacing w:after="40"/>
              <w:jc w:val="both"/>
              <w:rPr>
                <w:rFonts w:ascii="Arial" w:eastAsia="Arial" w:hAnsi="Arial" w:cs="Arial"/>
                <w:sz w:val="21"/>
                <w:szCs w:val="21"/>
              </w:rPr>
            </w:pPr>
            <w:r w:rsidRPr="008E701B">
              <w:rPr>
                <w:rFonts w:ascii="Arial" w:eastAsia="Arial" w:hAnsi="Arial" w:cs="Arial"/>
                <w:b/>
                <w:bCs/>
                <w:sz w:val="21"/>
                <w:szCs w:val="21"/>
              </w:rPr>
              <w:t>Required Expertise</w:t>
            </w:r>
          </w:p>
        </w:tc>
      </w:tr>
      <w:tr w:rsidR="00D745B8" w:rsidRPr="008E701B" w14:paraId="323FC804" w14:textId="77777777" w:rsidTr="003E7D58">
        <w:tc>
          <w:tcPr>
            <w:tcW w:w="2600"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60B2122E" w14:textId="77777777" w:rsidR="00D745B8" w:rsidRPr="008E701B" w:rsidRDefault="00D745B8" w:rsidP="00D745B8">
            <w:pPr>
              <w:widowControl/>
              <w:autoSpaceDE/>
              <w:autoSpaceDN/>
              <w:jc w:val="both"/>
              <w:rPr>
                <w:rFonts w:ascii="Arial" w:eastAsia="Arial" w:hAnsi="Arial" w:cs="Arial"/>
                <w:sz w:val="21"/>
                <w:szCs w:val="21"/>
              </w:rPr>
            </w:pPr>
            <w:r w:rsidRPr="008E701B">
              <w:rPr>
                <w:rFonts w:ascii="Arial" w:eastAsia="Arial" w:hAnsi="Arial" w:cs="Arial"/>
                <w:b/>
                <w:bCs/>
                <w:sz w:val="21"/>
                <w:szCs w:val="21"/>
              </w:rPr>
              <w:t>Team Leader</w:t>
            </w:r>
          </w:p>
        </w:tc>
        <w:tc>
          <w:tcPr>
            <w:tcW w:w="7464"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2A70537E" w14:textId="77777777" w:rsidR="00D745B8" w:rsidRPr="008E701B" w:rsidRDefault="00D745B8" w:rsidP="00D745B8">
            <w:pPr>
              <w:widowControl/>
              <w:autoSpaceDE/>
              <w:autoSpaceDN/>
              <w:spacing w:after="40"/>
              <w:jc w:val="both"/>
              <w:rPr>
                <w:rFonts w:ascii="Arial" w:eastAsia="Arial" w:hAnsi="Arial" w:cs="Arial"/>
                <w:sz w:val="21"/>
                <w:szCs w:val="21"/>
              </w:rPr>
            </w:pPr>
            <w:r w:rsidRPr="008E701B">
              <w:rPr>
                <w:rFonts w:ascii="Arial" w:eastAsia="Arial" w:hAnsi="Arial" w:cs="Arial"/>
                <w:sz w:val="21"/>
                <w:szCs w:val="21"/>
              </w:rPr>
              <w:t>10+ years of humanitarian evaluation experience; proven track record leading multi-country evaluations in conflict settings; strong methodology design and synthesis skills; fluent English (Arabic desirable).</w:t>
            </w:r>
          </w:p>
        </w:tc>
      </w:tr>
      <w:tr w:rsidR="00D745B8" w:rsidRPr="008E701B" w14:paraId="4B0B18AF" w14:textId="77777777" w:rsidTr="003E7D58">
        <w:tc>
          <w:tcPr>
            <w:tcW w:w="2600"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53E9009E" w14:textId="77777777" w:rsidR="00D745B8" w:rsidRPr="008E701B" w:rsidRDefault="00D745B8" w:rsidP="00F9562C">
            <w:pPr>
              <w:widowControl/>
              <w:autoSpaceDE/>
              <w:autoSpaceDN/>
              <w:rPr>
                <w:rFonts w:ascii="Arial" w:eastAsia="Arial" w:hAnsi="Arial" w:cs="Arial"/>
                <w:sz w:val="21"/>
                <w:szCs w:val="21"/>
              </w:rPr>
            </w:pPr>
            <w:r w:rsidRPr="008E701B">
              <w:rPr>
                <w:rFonts w:ascii="Arial" w:eastAsia="Arial" w:hAnsi="Arial" w:cs="Arial"/>
                <w:b/>
                <w:bCs/>
                <w:sz w:val="21"/>
                <w:szCs w:val="21"/>
              </w:rPr>
              <w:t>Evaluation Specialist (Cash / Economic Security)</w:t>
            </w:r>
          </w:p>
        </w:tc>
        <w:tc>
          <w:tcPr>
            <w:tcW w:w="7464"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2CC98BF6" w14:textId="1EB78D7C" w:rsidR="00D745B8" w:rsidRPr="008E701B" w:rsidRDefault="00D745B8" w:rsidP="00D745B8">
            <w:pPr>
              <w:widowControl/>
              <w:autoSpaceDE/>
              <w:autoSpaceDN/>
              <w:spacing w:after="40"/>
              <w:jc w:val="both"/>
              <w:rPr>
                <w:rFonts w:ascii="Arial" w:eastAsia="Arial" w:hAnsi="Arial" w:cs="Arial"/>
                <w:sz w:val="21"/>
                <w:szCs w:val="21"/>
              </w:rPr>
            </w:pPr>
            <w:r w:rsidRPr="008E701B">
              <w:rPr>
                <w:rFonts w:ascii="Arial" w:eastAsia="Arial" w:hAnsi="Arial" w:cs="Arial"/>
                <w:sz w:val="21"/>
                <w:szCs w:val="21"/>
              </w:rPr>
              <w:t>CVA expertise, market systems in hyper-inflated economies, and vulnerability targeting; strong learning-synthesis and meta-evaluation skills for the desk-based Lebanon component.</w:t>
            </w:r>
          </w:p>
        </w:tc>
      </w:tr>
      <w:tr w:rsidR="00D745B8" w:rsidRPr="008E701B" w14:paraId="25FA42BF" w14:textId="77777777" w:rsidTr="003E7D58">
        <w:tc>
          <w:tcPr>
            <w:tcW w:w="2600"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03BED3E2" w14:textId="77777777" w:rsidR="00D745B8" w:rsidRPr="008E701B" w:rsidRDefault="00D745B8" w:rsidP="00F9562C">
            <w:pPr>
              <w:widowControl/>
              <w:autoSpaceDE/>
              <w:autoSpaceDN/>
              <w:rPr>
                <w:rFonts w:ascii="Arial" w:eastAsia="Arial" w:hAnsi="Arial" w:cs="Arial"/>
                <w:sz w:val="21"/>
                <w:szCs w:val="21"/>
              </w:rPr>
            </w:pPr>
            <w:r w:rsidRPr="008E701B">
              <w:rPr>
                <w:rFonts w:ascii="Arial" w:eastAsia="Arial" w:hAnsi="Arial" w:cs="Arial"/>
                <w:b/>
                <w:bCs/>
                <w:sz w:val="21"/>
                <w:szCs w:val="21"/>
              </w:rPr>
              <w:t>Evaluation Specialist (Health / Public Health)</w:t>
            </w:r>
          </w:p>
        </w:tc>
        <w:tc>
          <w:tcPr>
            <w:tcW w:w="7464"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4AD34491" w14:textId="77777777" w:rsidR="00D745B8" w:rsidRPr="008E701B" w:rsidRDefault="00D745B8" w:rsidP="00D745B8">
            <w:pPr>
              <w:widowControl/>
              <w:autoSpaceDE/>
              <w:autoSpaceDN/>
              <w:spacing w:after="40"/>
              <w:jc w:val="both"/>
              <w:rPr>
                <w:rFonts w:ascii="Arial" w:eastAsia="Arial" w:hAnsi="Arial" w:cs="Arial"/>
                <w:sz w:val="21"/>
                <w:szCs w:val="21"/>
              </w:rPr>
            </w:pPr>
            <w:r w:rsidRPr="008E701B">
              <w:rPr>
                <w:rFonts w:ascii="Arial" w:eastAsia="Arial" w:hAnsi="Arial" w:cs="Arial"/>
                <w:sz w:val="21"/>
                <w:szCs w:val="21"/>
              </w:rPr>
              <w:t>Expertise in emergency health systems, mass casualty response and hospital operations in conflict zones; focus on the Gaza health response.</w:t>
            </w:r>
          </w:p>
        </w:tc>
      </w:tr>
      <w:tr w:rsidR="00D745B8" w:rsidRPr="008E701B" w14:paraId="138FA691" w14:textId="77777777" w:rsidTr="003E7D58">
        <w:tc>
          <w:tcPr>
            <w:tcW w:w="2600"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0CDF6B96" w14:textId="77777777" w:rsidR="00D745B8" w:rsidRPr="008E701B" w:rsidRDefault="00D745B8" w:rsidP="00F9562C">
            <w:pPr>
              <w:widowControl/>
              <w:autoSpaceDE/>
              <w:autoSpaceDN/>
              <w:rPr>
                <w:rFonts w:ascii="Arial" w:eastAsia="Arial" w:hAnsi="Arial" w:cs="Arial"/>
                <w:sz w:val="21"/>
                <w:szCs w:val="21"/>
              </w:rPr>
            </w:pPr>
            <w:r w:rsidRPr="008E701B">
              <w:rPr>
                <w:rFonts w:ascii="Arial" w:eastAsia="Arial" w:hAnsi="Arial" w:cs="Arial"/>
                <w:b/>
                <w:bCs/>
                <w:sz w:val="21"/>
                <w:szCs w:val="21"/>
              </w:rPr>
              <w:t>National Consultants / Researchers</w:t>
            </w:r>
          </w:p>
        </w:tc>
        <w:tc>
          <w:tcPr>
            <w:tcW w:w="7464"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722F16EE" w14:textId="7F860D93" w:rsidR="00D745B8" w:rsidRPr="008E701B" w:rsidRDefault="00D745B8" w:rsidP="00D745B8">
            <w:pPr>
              <w:widowControl/>
              <w:autoSpaceDE/>
              <w:autoSpaceDN/>
              <w:spacing w:after="40"/>
              <w:jc w:val="both"/>
              <w:rPr>
                <w:rFonts w:ascii="Arial" w:eastAsia="Arial" w:hAnsi="Arial" w:cs="Arial"/>
                <w:sz w:val="21"/>
                <w:szCs w:val="21"/>
              </w:rPr>
            </w:pPr>
            <w:r w:rsidRPr="008E701B">
              <w:rPr>
                <w:rFonts w:ascii="Arial" w:eastAsia="Arial" w:hAnsi="Arial" w:cs="Arial"/>
                <w:sz w:val="21"/>
                <w:szCs w:val="21"/>
              </w:rPr>
              <w:t>In-depth knowledge of the Palestinian context and access to local communities; fluent Arabic and English; experience in qualitative data collection and trauma-informed interviewing. (Lebanon enumerator capacity is not required given the desk-based design)</w:t>
            </w:r>
            <w:r w:rsidR="000B0DFC" w:rsidRPr="008E701B">
              <w:rPr>
                <w:rFonts w:ascii="Arial" w:eastAsia="Arial" w:hAnsi="Arial" w:cs="Arial"/>
                <w:sz w:val="21"/>
                <w:szCs w:val="21"/>
              </w:rPr>
              <w:t>.</w:t>
            </w:r>
          </w:p>
        </w:tc>
      </w:tr>
      <w:tr w:rsidR="00D745B8" w:rsidRPr="008E701B" w14:paraId="01CBFB23" w14:textId="77777777" w:rsidTr="003E7D58">
        <w:tc>
          <w:tcPr>
            <w:tcW w:w="2600"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08F5D721" w14:textId="77777777" w:rsidR="00D745B8" w:rsidRPr="008E701B" w:rsidRDefault="00D745B8" w:rsidP="00F9562C">
            <w:pPr>
              <w:widowControl/>
              <w:autoSpaceDE/>
              <w:autoSpaceDN/>
              <w:rPr>
                <w:rFonts w:ascii="Arial" w:eastAsia="Arial" w:hAnsi="Arial" w:cs="Arial"/>
                <w:sz w:val="21"/>
                <w:szCs w:val="21"/>
              </w:rPr>
            </w:pPr>
            <w:r w:rsidRPr="008E701B">
              <w:rPr>
                <w:rFonts w:ascii="Arial" w:eastAsia="Arial" w:hAnsi="Arial" w:cs="Arial"/>
                <w:b/>
                <w:bCs/>
                <w:sz w:val="21"/>
                <w:szCs w:val="21"/>
              </w:rPr>
              <w:lastRenderedPageBreak/>
              <w:t>Gender, Inclusion &amp; Safeguarding Expertise</w:t>
            </w:r>
          </w:p>
        </w:tc>
        <w:tc>
          <w:tcPr>
            <w:tcW w:w="7464"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5A4AC748" w14:textId="77777777" w:rsidR="00D745B8" w:rsidRPr="008E701B" w:rsidRDefault="00D745B8" w:rsidP="00D745B8">
            <w:pPr>
              <w:widowControl/>
              <w:autoSpaceDE/>
              <w:autoSpaceDN/>
              <w:spacing w:after="40"/>
              <w:jc w:val="both"/>
              <w:rPr>
                <w:rFonts w:ascii="Arial" w:eastAsia="Arial" w:hAnsi="Arial" w:cs="Arial"/>
                <w:sz w:val="21"/>
                <w:szCs w:val="21"/>
              </w:rPr>
            </w:pPr>
            <w:r w:rsidRPr="008E701B">
              <w:rPr>
                <w:rFonts w:ascii="Arial" w:eastAsia="Arial" w:hAnsi="Arial" w:cs="Arial"/>
                <w:sz w:val="21"/>
                <w:szCs w:val="21"/>
              </w:rPr>
              <w:t>Demonstrated ability to integrate gender, age, disability, protection and safeguarding considerations into design, data collection, analysis and recommendations.</w:t>
            </w:r>
          </w:p>
        </w:tc>
      </w:tr>
      <w:tr w:rsidR="00D745B8" w:rsidRPr="008E701B" w14:paraId="3857F66C" w14:textId="77777777" w:rsidTr="003E7D58">
        <w:tc>
          <w:tcPr>
            <w:tcW w:w="2600"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096E295D" w14:textId="77777777" w:rsidR="00D745B8" w:rsidRPr="008E701B" w:rsidRDefault="00D745B8" w:rsidP="00F9562C">
            <w:pPr>
              <w:widowControl/>
              <w:autoSpaceDE/>
              <w:autoSpaceDN/>
              <w:rPr>
                <w:rFonts w:ascii="Arial" w:eastAsia="Arial" w:hAnsi="Arial" w:cs="Arial"/>
                <w:sz w:val="21"/>
                <w:szCs w:val="21"/>
              </w:rPr>
            </w:pPr>
            <w:r w:rsidRPr="008E701B">
              <w:rPr>
                <w:rFonts w:ascii="Arial" w:eastAsia="Arial" w:hAnsi="Arial" w:cs="Arial"/>
                <w:b/>
                <w:bCs/>
                <w:sz w:val="21"/>
                <w:szCs w:val="21"/>
              </w:rPr>
              <w:t>Data Analyst / QA Support</w:t>
            </w:r>
          </w:p>
        </w:tc>
        <w:tc>
          <w:tcPr>
            <w:tcW w:w="7464"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62357860" w14:textId="77777777" w:rsidR="00D745B8" w:rsidRPr="008E701B" w:rsidRDefault="00D745B8" w:rsidP="00D745B8">
            <w:pPr>
              <w:widowControl/>
              <w:autoSpaceDE/>
              <w:autoSpaceDN/>
              <w:spacing w:after="40"/>
              <w:jc w:val="both"/>
              <w:rPr>
                <w:rFonts w:ascii="Arial" w:eastAsia="Arial" w:hAnsi="Arial" w:cs="Arial"/>
                <w:sz w:val="21"/>
                <w:szCs w:val="21"/>
              </w:rPr>
            </w:pPr>
            <w:r w:rsidRPr="008E701B">
              <w:rPr>
                <w:rFonts w:ascii="Arial" w:eastAsia="Arial" w:hAnsi="Arial" w:cs="Arial"/>
                <w:sz w:val="21"/>
                <w:szCs w:val="21"/>
              </w:rPr>
              <w:t>Advanced quantitative analysis, survey design and data quality assurance.</w:t>
            </w:r>
          </w:p>
        </w:tc>
      </w:tr>
    </w:tbl>
    <w:p w14:paraId="2CAE6616" w14:textId="77777777" w:rsidR="006515A2" w:rsidRPr="008E701B" w:rsidRDefault="006515A2" w:rsidP="00D8258D">
      <w:pPr>
        <w:pStyle w:val="Style1"/>
      </w:pPr>
      <w:bookmarkStart w:id="31" w:name="_Toc238124069"/>
    </w:p>
    <w:p w14:paraId="21956BF2" w14:textId="6B90CA51" w:rsidR="00D745B8" w:rsidRPr="008E701B" w:rsidRDefault="00D745B8" w:rsidP="00D8258D">
      <w:pPr>
        <w:pStyle w:val="Style1"/>
      </w:pPr>
      <w:r w:rsidRPr="008E701B">
        <w:t>14. Proposal Submission Requirements and Selection Criteria</w:t>
      </w:r>
      <w:bookmarkEnd w:id="31"/>
    </w:p>
    <w:p w14:paraId="7C5AED2A" w14:textId="77777777" w:rsidR="00D745B8" w:rsidRPr="008E701B" w:rsidRDefault="00D745B8" w:rsidP="00D745B8">
      <w:pPr>
        <w:widowControl/>
        <w:autoSpaceDE/>
        <w:autoSpaceDN/>
        <w:spacing w:after="140" w:line="276" w:lineRule="auto"/>
        <w:jc w:val="both"/>
        <w:rPr>
          <w:rFonts w:ascii="Arial" w:eastAsia="Arial" w:hAnsi="Arial" w:cs="Arial"/>
          <w:sz w:val="21"/>
          <w:szCs w:val="21"/>
        </w:rPr>
      </w:pPr>
      <w:r w:rsidRPr="008E701B">
        <w:rPr>
          <w:rFonts w:ascii="Arial" w:eastAsia="Arial" w:hAnsi="Arial" w:cs="Arial"/>
          <w:sz w:val="21"/>
          <w:szCs w:val="21"/>
        </w:rPr>
        <w:t>Interested firms or consortia must submit the following:</w:t>
      </w:r>
    </w:p>
    <w:p w14:paraId="474964AF" w14:textId="77777777" w:rsidR="00D745B8" w:rsidRPr="008E701B" w:rsidRDefault="00D745B8" w:rsidP="00D745B8">
      <w:pPr>
        <w:widowControl/>
        <w:numPr>
          <w:ilvl w:val="0"/>
          <w:numId w:val="8"/>
        </w:numPr>
        <w:autoSpaceDE/>
        <w:autoSpaceDN/>
        <w:spacing w:after="80" w:line="264" w:lineRule="auto"/>
        <w:jc w:val="both"/>
        <w:rPr>
          <w:rFonts w:ascii="Arial" w:eastAsia="Arial" w:hAnsi="Arial" w:cs="Arial"/>
          <w:sz w:val="21"/>
          <w:szCs w:val="21"/>
        </w:rPr>
      </w:pPr>
      <w:r w:rsidRPr="008E701B">
        <w:rPr>
          <w:rFonts w:ascii="Arial" w:eastAsia="Arial" w:hAnsi="Arial" w:cs="Arial"/>
          <w:b/>
          <w:bCs/>
          <w:sz w:val="21"/>
          <w:szCs w:val="21"/>
        </w:rPr>
        <w:t xml:space="preserve">Cover letter: </w:t>
      </w:r>
      <w:r w:rsidRPr="008E701B">
        <w:rPr>
          <w:rFonts w:ascii="Arial" w:eastAsia="Arial" w:hAnsi="Arial" w:cs="Arial"/>
          <w:sz w:val="21"/>
          <w:szCs w:val="21"/>
        </w:rPr>
        <w:t>maximum 2 pages, highlighting suitability.</w:t>
      </w:r>
    </w:p>
    <w:p w14:paraId="65A8744D" w14:textId="77777777" w:rsidR="00D745B8" w:rsidRPr="008E701B" w:rsidRDefault="00D745B8" w:rsidP="00D745B8">
      <w:pPr>
        <w:widowControl/>
        <w:numPr>
          <w:ilvl w:val="0"/>
          <w:numId w:val="8"/>
        </w:numPr>
        <w:autoSpaceDE/>
        <w:autoSpaceDN/>
        <w:spacing w:after="80" w:line="264" w:lineRule="auto"/>
        <w:jc w:val="both"/>
        <w:rPr>
          <w:rFonts w:ascii="Arial" w:eastAsia="Arial" w:hAnsi="Arial" w:cs="Arial"/>
          <w:sz w:val="21"/>
          <w:szCs w:val="21"/>
        </w:rPr>
      </w:pPr>
      <w:r w:rsidRPr="008E701B">
        <w:rPr>
          <w:rFonts w:ascii="Arial" w:eastAsia="Arial" w:hAnsi="Arial" w:cs="Arial"/>
          <w:b/>
          <w:bCs/>
          <w:sz w:val="21"/>
          <w:szCs w:val="21"/>
        </w:rPr>
        <w:t xml:space="preserve">Technical proposal: </w:t>
      </w:r>
      <w:r w:rsidRPr="008E701B">
        <w:rPr>
          <w:rFonts w:ascii="Arial" w:eastAsia="Arial" w:hAnsi="Arial" w:cs="Arial"/>
          <w:sz w:val="21"/>
          <w:szCs w:val="21"/>
        </w:rPr>
        <w:t>maximum 15 pages, detailing the proposed methodology, remote data collection strategy, work plan and team structure.</w:t>
      </w:r>
    </w:p>
    <w:p w14:paraId="0A8288F0" w14:textId="77777777" w:rsidR="00D745B8" w:rsidRPr="008E701B" w:rsidRDefault="00D745B8" w:rsidP="00D745B8">
      <w:pPr>
        <w:widowControl/>
        <w:numPr>
          <w:ilvl w:val="0"/>
          <w:numId w:val="8"/>
        </w:numPr>
        <w:autoSpaceDE/>
        <w:autoSpaceDN/>
        <w:spacing w:after="80" w:line="264" w:lineRule="auto"/>
        <w:jc w:val="both"/>
        <w:rPr>
          <w:rFonts w:ascii="Arial" w:eastAsia="Arial" w:hAnsi="Arial" w:cs="Arial"/>
          <w:sz w:val="21"/>
          <w:szCs w:val="21"/>
        </w:rPr>
      </w:pPr>
      <w:r w:rsidRPr="008E701B">
        <w:rPr>
          <w:rFonts w:ascii="Arial" w:eastAsia="Arial" w:hAnsi="Arial" w:cs="Arial"/>
          <w:b/>
          <w:bCs/>
          <w:sz w:val="21"/>
          <w:szCs w:val="21"/>
        </w:rPr>
        <w:t xml:space="preserve">Financial proposal: </w:t>
      </w:r>
      <w:r w:rsidRPr="008E701B">
        <w:rPr>
          <w:rFonts w:ascii="Arial" w:eastAsia="Arial" w:hAnsi="Arial" w:cs="Arial"/>
          <w:sz w:val="21"/>
          <w:szCs w:val="21"/>
        </w:rPr>
        <w:t>detailed budget breakdown including daily fee rates, travel, enumerator costs and workshop expenses.</w:t>
      </w:r>
    </w:p>
    <w:p w14:paraId="4CCC264B" w14:textId="77777777" w:rsidR="00D745B8" w:rsidRPr="008E701B" w:rsidRDefault="00D745B8" w:rsidP="00D745B8">
      <w:pPr>
        <w:widowControl/>
        <w:numPr>
          <w:ilvl w:val="0"/>
          <w:numId w:val="8"/>
        </w:numPr>
        <w:autoSpaceDE/>
        <w:autoSpaceDN/>
        <w:spacing w:after="80" w:line="264" w:lineRule="auto"/>
        <w:jc w:val="both"/>
        <w:rPr>
          <w:rFonts w:ascii="Arial" w:eastAsia="Arial" w:hAnsi="Arial" w:cs="Arial"/>
          <w:sz w:val="21"/>
          <w:szCs w:val="21"/>
        </w:rPr>
      </w:pPr>
      <w:r w:rsidRPr="008E701B">
        <w:rPr>
          <w:rFonts w:ascii="Arial" w:eastAsia="Arial" w:hAnsi="Arial" w:cs="Arial"/>
          <w:b/>
          <w:bCs/>
          <w:sz w:val="21"/>
          <w:szCs w:val="21"/>
        </w:rPr>
        <w:t xml:space="preserve">CVs: </w:t>
      </w:r>
      <w:r w:rsidRPr="008E701B">
        <w:rPr>
          <w:rFonts w:ascii="Arial" w:eastAsia="Arial" w:hAnsi="Arial" w:cs="Arial"/>
          <w:sz w:val="21"/>
          <w:szCs w:val="21"/>
        </w:rPr>
        <w:t>for all proposed key team members (maximum 3 pages per CV).</w:t>
      </w:r>
    </w:p>
    <w:p w14:paraId="4EE5F38C" w14:textId="7B056393" w:rsidR="00D745B8" w:rsidRPr="008E701B" w:rsidRDefault="00D745B8" w:rsidP="00D745B8">
      <w:pPr>
        <w:widowControl/>
        <w:numPr>
          <w:ilvl w:val="0"/>
          <w:numId w:val="8"/>
        </w:numPr>
        <w:autoSpaceDE/>
        <w:autoSpaceDN/>
        <w:spacing w:after="80" w:line="264" w:lineRule="auto"/>
        <w:jc w:val="both"/>
        <w:rPr>
          <w:rFonts w:ascii="Arial" w:eastAsia="Arial" w:hAnsi="Arial" w:cs="Arial"/>
          <w:sz w:val="21"/>
          <w:szCs w:val="21"/>
        </w:rPr>
      </w:pPr>
      <w:r w:rsidRPr="008E701B">
        <w:rPr>
          <w:rFonts w:ascii="Arial" w:eastAsia="Arial" w:hAnsi="Arial" w:cs="Arial"/>
          <w:b/>
          <w:bCs/>
          <w:sz w:val="21"/>
          <w:szCs w:val="21"/>
        </w:rPr>
        <w:t xml:space="preserve">Writing sample: </w:t>
      </w:r>
      <w:r w:rsidRPr="008E701B">
        <w:rPr>
          <w:rFonts w:ascii="Arial" w:eastAsia="Arial" w:hAnsi="Arial" w:cs="Arial"/>
          <w:sz w:val="21"/>
          <w:szCs w:val="21"/>
        </w:rPr>
        <w:t>one recent, relevant independent evaluation report authored</w:t>
      </w:r>
      <w:r w:rsidR="0099471D" w:rsidRPr="008E701B">
        <w:rPr>
          <w:rFonts w:ascii="Arial" w:eastAsia="Arial" w:hAnsi="Arial" w:cs="Arial"/>
          <w:sz w:val="21"/>
          <w:szCs w:val="21"/>
        </w:rPr>
        <w:t>/co-authored</w:t>
      </w:r>
      <w:r w:rsidRPr="008E701B">
        <w:rPr>
          <w:rFonts w:ascii="Arial" w:eastAsia="Arial" w:hAnsi="Arial" w:cs="Arial"/>
          <w:sz w:val="21"/>
          <w:szCs w:val="21"/>
        </w:rPr>
        <w:t xml:space="preserve"> by the proposed Team Leader.</w:t>
      </w:r>
    </w:p>
    <w:p w14:paraId="66BD15B4" w14:textId="77777777" w:rsidR="00D745B8" w:rsidRPr="008E701B" w:rsidRDefault="00D745B8" w:rsidP="00D745B8">
      <w:pPr>
        <w:widowControl/>
        <w:numPr>
          <w:ilvl w:val="0"/>
          <w:numId w:val="8"/>
        </w:numPr>
        <w:autoSpaceDE/>
        <w:autoSpaceDN/>
        <w:spacing w:after="80" w:line="264" w:lineRule="auto"/>
        <w:jc w:val="both"/>
        <w:rPr>
          <w:rFonts w:ascii="Arial" w:eastAsia="Arial" w:hAnsi="Arial" w:cs="Arial"/>
          <w:sz w:val="21"/>
          <w:szCs w:val="21"/>
        </w:rPr>
      </w:pPr>
      <w:r w:rsidRPr="008E701B">
        <w:rPr>
          <w:rFonts w:ascii="Arial" w:eastAsia="Arial" w:hAnsi="Arial" w:cs="Arial"/>
          <w:b/>
          <w:bCs/>
          <w:sz w:val="21"/>
          <w:szCs w:val="21"/>
        </w:rPr>
        <w:t xml:space="preserve">References: </w:t>
      </w:r>
      <w:r w:rsidRPr="008E701B">
        <w:rPr>
          <w:rFonts w:ascii="Arial" w:eastAsia="Arial" w:hAnsi="Arial" w:cs="Arial"/>
          <w:sz w:val="21"/>
          <w:szCs w:val="21"/>
        </w:rPr>
        <w:t>contact details for at least two recent clients for comparable assignments, covering both the lead organisation and the proposed Team Leader.</w:t>
      </w:r>
    </w:p>
    <w:p w14:paraId="7EF67E0B" w14:textId="77777777" w:rsidR="000F7685" w:rsidRPr="008E701B" w:rsidRDefault="00744BA1">
      <w:pPr>
        <w:widowControl/>
        <w:numPr>
          <w:ilvl w:val="0"/>
          <w:numId w:val="8"/>
        </w:numPr>
        <w:autoSpaceDE/>
        <w:autoSpaceDN/>
        <w:spacing w:after="80" w:line="264" w:lineRule="auto"/>
        <w:jc w:val="both"/>
        <w:rPr>
          <w:rFonts w:ascii="Arial" w:eastAsia="Arial" w:hAnsi="Arial" w:cs="Arial"/>
          <w:sz w:val="21"/>
          <w:szCs w:val="21"/>
        </w:rPr>
      </w:pPr>
      <w:r w:rsidRPr="008E701B">
        <w:rPr>
          <w:rFonts w:ascii="Arial" w:eastAsia="Arial" w:hAnsi="Arial" w:cs="Arial"/>
          <w:b/>
          <w:bCs/>
          <w:sz w:val="21"/>
          <w:szCs w:val="21"/>
        </w:rPr>
        <w:t xml:space="preserve">Risk and mitigation matrix: </w:t>
      </w:r>
      <w:r w:rsidRPr="008E701B">
        <w:rPr>
          <w:rFonts w:ascii="Arial" w:eastAsia="Arial" w:hAnsi="Arial" w:cs="Arial"/>
          <w:sz w:val="21"/>
          <w:szCs w:val="21"/>
        </w:rPr>
        <w:t>a preliminary risk and mitigation matrix covering security, access, ethics, safeguarding and data protection.</w:t>
      </w:r>
    </w:p>
    <w:p w14:paraId="514E5C2A" w14:textId="77777777" w:rsidR="000F7685" w:rsidRPr="008E701B" w:rsidRDefault="00744BA1">
      <w:pPr>
        <w:widowControl/>
        <w:numPr>
          <w:ilvl w:val="0"/>
          <w:numId w:val="8"/>
        </w:numPr>
        <w:autoSpaceDE/>
        <w:autoSpaceDN/>
        <w:spacing w:after="80" w:line="264" w:lineRule="auto"/>
        <w:jc w:val="both"/>
        <w:rPr>
          <w:rFonts w:ascii="Arial" w:eastAsia="Arial" w:hAnsi="Arial" w:cs="Arial"/>
          <w:sz w:val="21"/>
          <w:szCs w:val="21"/>
        </w:rPr>
      </w:pPr>
      <w:r w:rsidRPr="008E701B">
        <w:rPr>
          <w:rFonts w:ascii="Arial" w:eastAsia="Arial" w:hAnsi="Arial" w:cs="Arial"/>
          <w:b/>
          <w:bCs/>
          <w:sz w:val="21"/>
          <w:szCs w:val="21"/>
        </w:rPr>
        <w:t xml:space="preserve">Team management and partnering: </w:t>
      </w:r>
      <w:r w:rsidRPr="008E701B">
        <w:rPr>
          <w:rFonts w:ascii="Arial" w:eastAsia="Arial" w:hAnsi="Arial" w:cs="Arial"/>
          <w:sz w:val="21"/>
          <w:szCs w:val="21"/>
        </w:rPr>
        <w:t>the approach to team management and to in-country partnering arrangements.</w:t>
      </w:r>
    </w:p>
    <w:p w14:paraId="46328DF3" w14:textId="77777777" w:rsidR="000F7685" w:rsidRPr="008E701B" w:rsidRDefault="00744BA1">
      <w:pPr>
        <w:widowControl/>
        <w:numPr>
          <w:ilvl w:val="0"/>
          <w:numId w:val="8"/>
        </w:numPr>
        <w:autoSpaceDE/>
        <w:autoSpaceDN/>
        <w:spacing w:after="80" w:line="264" w:lineRule="auto"/>
        <w:jc w:val="both"/>
        <w:rPr>
          <w:rFonts w:ascii="Arial" w:eastAsia="Arial" w:hAnsi="Arial" w:cs="Arial"/>
          <w:sz w:val="21"/>
          <w:szCs w:val="21"/>
        </w:rPr>
      </w:pPr>
      <w:r w:rsidRPr="008E701B">
        <w:rPr>
          <w:rFonts w:ascii="Arial" w:eastAsia="Arial" w:hAnsi="Arial" w:cs="Arial"/>
          <w:b/>
          <w:bCs/>
          <w:sz w:val="21"/>
          <w:szCs w:val="21"/>
        </w:rPr>
        <w:t xml:space="preserve">Data protection: </w:t>
      </w:r>
      <w:r w:rsidRPr="008E701B">
        <w:rPr>
          <w:rFonts w:ascii="Arial" w:eastAsia="Arial" w:hAnsi="Arial" w:cs="Arial"/>
          <w:sz w:val="21"/>
          <w:szCs w:val="21"/>
        </w:rPr>
        <w:t>the approach to data protection and information security for primary and secondary data.</w:t>
      </w:r>
    </w:p>
    <w:p w14:paraId="1C7C8330" w14:textId="77777777" w:rsidR="00D745B8" w:rsidRPr="008E701B" w:rsidRDefault="00D745B8" w:rsidP="00D745B8">
      <w:pPr>
        <w:widowControl/>
        <w:autoSpaceDE/>
        <w:autoSpaceDN/>
        <w:spacing w:after="140" w:line="276" w:lineRule="auto"/>
        <w:jc w:val="both"/>
        <w:rPr>
          <w:rFonts w:ascii="Arial" w:eastAsia="Arial" w:hAnsi="Arial" w:cs="Arial"/>
          <w:sz w:val="21"/>
          <w:szCs w:val="21"/>
        </w:rPr>
      </w:pPr>
      <w:r w:rsidRPr="008E701B">
        <w:rPr>
          <w:rFonts w:ascii="Arial" w:eastAsia="Arial" w:hAnsi="Arial" w:cs="Arial"/>
          <w:sz w:val="21"/>
          <w:szCs w:val="21"/>
        </w:rPr>
        <w:t>Proposals will be evaluated against the following weighted criteria:</w:t>
      </w:r>
    </w:p>
    <w:tbl>
      <w:tblPr>
        <w:tblW w:w="99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826"/>
        <w:gridCol w:w="3096"/>
      </w:tblGrid>
      <w:tr w:rsidR="00D745B8" w:rsidRPr="008E701B" w14:paraId="393A7DC3" w14:textId="77777777" w:rsidTr="0033155F">
        <w:trPr>
          <w:tblHeader/>
        </w:trPr>
        <w:tc>
          <w:tcPr>
            <w:tcW w:w="6826" w:type="dxa"/>
            <w:tcBorders>
              <w:top w:val="single" w:sz="1" w:space="0" w:color="CCCCCC"/>
              <w:left w:val="single" w:sz="1" w:space="0" w:color="CCCCCC"/>
              <w:bottom w:val="single" w:sz="1" w:space="0" w:color="CCCCCC"/>
              <w:right w:val="single" w:sz="1" w:space="0" w:color="CCCCCC"/>
            </w:tcBorders>
            <w:shd w:val="clear" w:color="auto" w:fill="D9E2F3"/>
            <w:tcMar>
              <w:top w:w="60" w:type="dxa"/>
              <w:left w:w="110" w:type="dxa"/>
              <w:bottom w:w="60" w:type="dxa"/>
              <w:right w:w="110" w:type="dxa"/>
            </w:tcMar>
          </w:tcPr>
          <w:p w14:paraId="6FC18F18" w14:textId="77777777" w:rsidR="00D745B8" w:rsidRPr="008E701B" w:rsidRDefault="00D745B8" w:rsidP="00D745B8">
            <w:pPr>
              <w:widowControl/>
              <w:autoSpaceDE/>
              <w:autoSpaceDN/>
              <w:spacing w:after="40"/>
              <w:jc w:val="both"/>
              <w:rPr>
                <w:rFonts w:ascii="Arial" w:eastAsia="Arial" w:hAnsi="Arial" w:cs="Arial"/>
                <w:sz w:val="21"/>
                <w:szCs w:val="21"/>
              </w:rPr>
            </w:pPr>
            <w:r w:rsidRPr="008E701B">
              <w:rPr>
                <w:rFonts w:ascii="Arial" w:eastAsia="Arial" w:hAnsi="Arial" w:cs="Arial"/>
                <w:b/>
                <w:bCs/>
                <w:sz w:val="21"/>
                <w:szCs w:val="21"/>
              </w:rPr>
              <w:t>Criterion</w:t>
            </w:r>
          </w:p>
        </w:tc>
        <w:tc>
          <w:tcPr>
            <w:tcW w:w="3096" w:type="dxa"/>
            <w:tcBorders>
              <w:top w:val="single" w:sz="1" w:space="0" w:color="CCCCCC"/>
              <w:left w:val="single" w:sz="1" w:space="0" w:color="CCCCCC"/>
              <w:bottom w:val="single" w:sz="1" w:space="0" w:color="CCCCCC"/>
              <w:right w:val="single" w:sz="1" w:space="0" w:color="CCCCCC"/>
            </w:tcBorders>
            <w:shd w:val="clear" w:color="auto" w:fill="D9E2F3"/>
            <w:tcMar>
              <w:top w:w="60" w:type="dxa"/>
              <w:left w:w="110" w:type="dxa"/>
              <w:bottom w:w="60" w:type="dxa"/>
              <w:right w:w="110" w:type="dxa"/>
            </w:tcMar>
          </w:tcPr>
          <w:p w14:paraId="6F9B7092" w14:textId="77777777" w:rsidR="00D745B8" w:rsidRPr="008E701B" w:rsidRDefault="00D745B8" w:rsidP="00D745B8">
            <w:pPr>
              <w:widowControl/>
              <w:autoSpaceDE/>
              <w:autoSpaceDN/>
              <w:spacing w:after="40"/>
              <w:jc w:val="both"/>
              <w:rPr>
                <w:rFonts w:ascii="Arial" w:eastAsia="Arial" w:hAnsi="Arial" w:cs="Arial"/>
                <w:sz w:val="21"/>
                <w:szCs w:val="21"/>
              </w:rPr>
            </w:pPr>
            <w:r w:rsidRPr="008E701B">
              <w:rPr>
                <w:rFonts w:ascii="Arial" w:eastAsia="Arial" w:hAnsi="Arial" w:cs="Arial"/>
                <w:b/>
                <w:bCs/>
                <w:sz w:val="21"/>
                <w:szCs w:val="21"/>
              </w:rPr>
              <w:t>Weighting</w:t>
            </w:r>
          </w:p>
        </w:tc>
      </w:tr>
      <w:tr w:rsidR="00D745B8" w:rsidRPr="008E701B" w14:paraId="68A976FB" w14:textId="77777777" w:rsidTr="0033155F">
        <w:tc>
          <w:tcPr>
            <w:tcW w:w="6826"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13F76AE6" w14:textId="77777777" w:rsidR="00D745B8" w:rsidRPr="008E701B" w:rsidRDefault="00D745B8" w:rsidP="00D745B8">
            <w:pPr>
              <w:widowControl/>
              <w:autoSpaceDE/>
              <w:autoSpaceDN/>
              <w:spacing w:after="40"/>
              <w:jc w:val="both"/>
              <w:rPr>
                <w:rFonts w:ascii="Arial" w:eastAsia="Arial" w:hAnsi="Arial" w:cs="Arial"/>
                <w:sz w:val="21"/>
                <w:szCs w:val="21"/>
              </w:rPr>
            </w:pPr>
            <w:r w:rsidRPr="008E701B">
              <w:rPr>
                <w:rFonts w:ascii="Arial" w:eastAsia="Arial" w:hAnsi="Arial" w:cs="Arial"/>
                <w:sz w:val="21"/>
                <w:szCs w:val="21"/>
              </w:rPr>
              <w:t>Methodology and approach (including remote data collection strategy)</w:t>
            </w:r>
          </w:p>
        </w:tc>
        <w:tc>
          <w:tcPr>
            <w:tcW w:w="3096"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15CCB0DB" w14:textId="77777777" w:rsidR="00D745B8" w:rsidRPr="008E701B" w:rsidRDefault="00D745B8" w:rsidP="00D745B8">
            <w:pPr>
              <w:widowControl/>
              <w:autoSpaceDE/>
              <w:autoSpaceDN/>
              <w:spacing w:after="40"/>
              <w:jc w:val="both"/>
              <w:rPr>
                <w:rFonts w:ascii="Arial" w:eastAsia="Arial" w:hAnsi="Arial" w:cs="Arial"/>
                <w:sz w:val="21"/>
                <w:szCs w:val="21"/>
              </w:rPr>
            </w:pPr>
            <w:r w:rsidRPr="008E701B">
              <w:rPr>
                <w:rFonts w:ascii="Arial" w:eastAsia="Arial" w:hAnsi="Arial" w:cs="Arial"/>
                <w:sz w:val="21"/>
                <w:szCs w:val="21"/>
              </w:rPr>
              <w:t>35%</w:t>
            </w:r>
          </w:p>
        </w:tc>
      </w:tr>
      <w:tr w:rsidR="00D745B8" w:rsidRPr="008E701B" w14:paraId="7D16B20B" w14:textId="77777777" w:rsidTr="0033155F">
        <w:tc>
          <w:tcPr>
            <w:tcW w:w="6826"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48466894" w14:textId="77777777" w:rsidR="00D745B8" w:rsidRPr="008E701B" w:rsidRDefault="00D745B8" w:rsidP="00D745B8">
            <w:pPr>
              <w:widowControl/>
              <w:autoSpaceDE/>
              <w:autoSpaceDN/>
              <w:spacing w:after="40"/>
              <w:jc w:val="both"/>
              <w:rPr>
                <w:rFonts w:ascii="Arial" w:eastAsia="Arial" w:hAnsi="Arial" w:cs="Arial"/>
                <w:sz w:val="21"/>
                <w:szCs w:val="21"/>
              </w:rPr>
            </w:pPr>
            <w:r w:rsidRPr="008E701B">
              <w:rPr>
                <w:rFonts w:ascii="Arial" w:eastAsia="Arial" w:hAnsi="Arial" w:cs="Arial"/>
                <w:sz w:val="21"/>
                <w:szCs w:val="21"/>
              </w:rPr>
              <w:t>Team composition, local contextual knowledge, and Arabic language capacity</w:t>
            </w:r>
          </w:p>
        </w:tc>
        <w:tc>
          <w:tcPr>
            <w:tcW w:w="3096"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5026D719" w14:textId="77777777" w:rsidR="00D745B8" w:rsidRPr="008E701B" w:rsidRDefault="00D745B8" w:rsidP="00D745B8">
            <w:pPr>
              <w:widowControl/>
              <w:autoSpaceDE/>
              <w:autoSpaceDN/>
              <w:spacing w:after="40"/>
              <w:jc w:val="both"/>
              <w:rPr>
                <w:rFonts w:ascii="Arial" w:eastAsia="Arial" w:hAnsi="Arial" w:cs="Arial"/>
                <w:sz w:val="21"/>
                <w:szCs w:val="21"/>
              </w:rPr>
            </w:pPr>
            <w:r w:rsidRPr="008E701B">
              <w:rPr>
                <w:rFonts w:ascii="Arial" w:eastAsia="Arial" w:hAnsi="Arial" w:cs="Arial"/>
                <w:sz w:val="21"/>
                <w:szCs w:val="21"/>
              </w:rPr>
              <w:t>30%</w:t>
            </w:r>
          </w:p>
        </w:tc>
      </w:tr>
      <w:tr w:rsidR="00D745B8" w:rsidRPr="008E701B" w14:paraId="0D422A04" w14:textId="77777777" w:rsidTr="0033155F">
        <w:tc>
          <w:tcPr>
            <w:tcW w:w="6826"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6AB959A3" w14:textId="77777777" w:rsidR="00D745B8" w:rsidRPr="008E701B" w:rsidRDefault="00D745B8" w:rsidP="00D745B8">
            <w:pPr>
              <w:widowControl/>
              <w:autoSpaceDE/>
              <w:autoSpaceDN/>
              <w:spacing w:after="40"/>
              <w:jc w:val="both"/>
              <w:rPr>
                <w:rFonts w:ascii="Arial" w:eastAsia="Arial" w:hAnsi="Arial" w:cs="Arial"/>
                <w:sz w:val="21"/>
                <w:szCs w:val="21"/>
              </w:rPr>
            </w:pPr>
            <w:r w:rsidRPr="008E701B">
              <w:rPr>
                <w:rFonts w:ascii="Arial" w:eastAsia="Arial" w:hAnsi="Arial" w:cs="Arial"/>
                <w:sz w:val="21"/>
                <w:szCs w:val="21"/>
              </w:rPr>
              <w:t>Demonstrated experience in complex conflict/humanitarian evaluations</w:t>
            </w:r>
          </w:p>
        </w:tc>
        <w:tc>
          <w:tcPr>
            <w:tcW w:w="3096"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63B0B5FA" w14:textId="77777777" w:rsidR="00D745B8" w:rsidRPr="008E701B" w:rsidRDefault="00D745B8" w:rsidP="00D745B8">
            <w:pPr>
              <w:widowControl/>
              <w:autoSpaceDE/>
              <w:autoSpaceDN/>
              <w:spacing w:after="40"/>
              <w:jc w:val="both"/>
              <w:rPr>
                <w:rFonts w:ascii="Arial" w:eastAsia="Arial" w:hAnsi="Arial" w:cs="Arial"/>
                <w:sz w:val="21"/>
                <w:szCs w:val="21"/>
              </w:rPr>
            </w:pPr>
            <w:r w:rsidRPr="008E701B">
              <w:rPr>
                <w:rFonts w:ascii="Arial" w:eastAsia="Arial" w:hAnsi="Arial" w:cs="Arial"/>
                <w:sz w:val="21"/>
                <w:szCs w:val="21"/>
              </w:rPr>
              <w:t>20%</w:t>
            </w:r>
          </w:p>
        </w:tc>
      </w:tr>
      <w:tr w:rsidR="00D745B8" w:rsidRPr="008E701B" w14:paraId="60706DCC" w14:textId="77777777" w:rsidTr="0033155F">
        <w:tc>
          <w:tcPr>
            <w:tcW w:w="6826"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3E528809" w14:textId="77777777" w:rsidR="00D745B8" w:rsidRPr="008E701B" w:rsidRDefault="00D745B8" w:rsidP="00D745B8">
            <w:pPr>
              <w:widowControl/>
              <w:autoSpaceDE/>
              <w:autoSpaceDN/>
              <w:spacing w:after="40"/>
              <w:jc w:val="both"/>
              <w:rPr>
                <w:rFonts w:ascii="Arial" w:eastAsia="Arial" w:hAnsi="Arial" w:cs="Arial"/>
                <w:sz w:val="21"/>
                <w:szCs w:val="21"/>
              </w:rPr>
            </w:pPr>
            <w:r w:rsidRPr="008E701B">
              <w:rPr>
                <w:rFonts w:ascii="Arial" w:eastAsia="Arial" w:hAnsi="Arial" w:cs="Arial"/>
                <w:sz w:val="21"/>
                <w:szCs w:val="21"/>
              </w:rPr>
              <w:t>Financial proposal and value for money</w:t>
            </w:r>
          </w:p>
        </w:tc>
        <w:tc>
          <w:tcPr>
            <w:tcW w:w="3096" w:type="dxa"/>
            <w:tcBorders>
              <w:top w:val="single" w:sz="1" w:space="0" w:color="CCCCCC"/>
              <w:left w:val="single" w:sz="1" w:space="0" w:color="CCCCCC"/>
              <w:bottom w:val="single" w:sz="1" w:space="0" w:color="CCCCCC"/>
              <w:right w:val="single" w:sz="1" w:space="0" w:color="CCCCCC"/>
            </w:tcBorders>
            <w:tcMar>
              <w:top w:w="60" w:type="dxa"/>
              <w:left w:w="110" w:type="dxa"/>
              <w:bottom w:w="60" w:type="dxa"/>
              <w:right w:w="110" w:type="dxa"/>
            </w:tcMar>
          </w:tcPr>
          <w:p w14:paraId="7F399E07" w14:textId="77777777" w:rsidR="00D745B8" w:rsidRPr="008E701B" w:rsidRDefault="00D745B8" w:rsidP="00D745B8">
            <w:pPr>
              <w:widowControl/>
              <w:autoSpaceDE/>
              <w:autoSpaceDN/>
              <w:spacing w:after="40"/>
              <w:jc w:val="both"/>
              <w:rPr>
                <w:rFonts w:ascii="Arial" w:eastAsia="Arial" w:hAnsi="Arial" w:cs="Arial"/>
                <w:sz w:val="21"/>
                <w:szCs w:val="21"/>
              </w:rPr>
            </w:pPr>
            <w:r w:rsidRPr="008E701B">
              <w:rPr>
                <w:rFonts w:ascii="Arial" w:eastAsia="Arial" w:hAnsi="Arial" w:cs="Arial"/>
                <w:sz w:val="21"/>
                <w:szCs w:val="21"/>
              </w:rPr>
              <w:t>15%</w:t>
            </w:r>
          </w:p>
        </w:tc>
      </w:tr>
    </w:tbl>
    <w:p w14:paraId="0AC207F5" w14:textId="77777777" w:rsidR="00B23203" w:rsidRDefault="00B23203" w:rsidP="00B23203">
      <w:pPr>
        <w:pStyle w:val="Style1"/>
      </w:pPr>
      <w:bookmarkStart w:id="32" w:name="_Toc238124070"/>
      <w:r>
        <w:t>15. Budget</w:t>
      </w:r>
    </w:p>
    <w:p w14:paraId="50B807D6" w14:textId="77777777" w:rsidR="00B23203" w:rsidRDefault="00B23203" w:rsidP="00B23203">
      <w:pPr>
        <w:widowControl/>
        <w:spacing w:after="140" w:line="276" w:lineRule="auto"/>
        <w:jc w:val="both"/>
        <w:rPr>
          <w:rFonts w:ascii="Arial" w:eastAsia="Arial" w:hAnsi="Arial" w:cs="Arial"/>
          <w:sz w:val="21"/>
          <w:szCs w:val="21"/>
        </w:rPr>
      </w:pPr>
      <w:r>
        <w:rPr>
          <w:rFonts w:ascii="Arial" w:eastAsia="Arial" w:hAnsi="Arial" w:cs="Arial"/>
          <w:sz w:val="21"/>
          <w:szCs w:val="21"/>
        </w:rPr>
        <w:t xml:space="preserve">The total budget ceiling for this evaluation is </w:t>
      </w:r>
      <w:r>
        <w:rPr>
          <w:rFonts w:ascii="Arial" w:eastAsia="Arial" w:hAnsi="Arial" w:cs="Arial"/>
          <w:b/>
          <w:bCs/>
          <w:sz w:val="21"/>
          <w:szCs w:val="21"/>
        </w:rPr>
        <w:t>£60,000 (GBP)</w:t>
      </w:r>
      <w:r>
        <w:rPr>
          <w:rFonts w:ascii="Arial" w:eastAsia="Arial" w:hAnsi="Arial" w:cs="Arial"/>
          <w:sz w:val="21"/>
          <w:szCs w:val="21"/>
        </w:rPr>
        <w:t xml:space="preserve">. This covers all professional fees, data collection, translation and interpretation, travel, workshops, ethics review fees, communications and any other costs needed to deliver the requirements of this </w:t>
      </w:r>
      <w:proofErr w:type="spellStart"/>
      <w:r>
        <w:rPr>
          <w:rFonts w:ascii="Arial" w:eastAsia="Arial" w:hAnsi="Arial" w:cs="Arial"/>
          <w:sz w:val="21"/>
          <w:szCs w:val="21"/>
        </w:rPr>
        <w:t>ToR</w:t>
      </w:r>
      <w:proofErr w:type="spellEnd"/>
      <w:r>
        <w:rPr>
          <w:rFonts w:ascii="Arial" w:eastAsia="Arial" w:hAnsi="Arial" w:cs="Arial"/>
          <w:sz w:val="21"/>
          <w:szCs w:val="21"/>
        </w:rPr>
        <w:t>. Financial proposals above the ceiling will not be considered.</w:t>
      </w:r>
    </w:p>
    <w:p w14:paraId="3F1181AC" w14:textId="77777777" w:rsidR="00B23203" w:rsidRDefault="00B23203" w:rsidP="00B23203">
      <w:pPr>
        <w:widowControl/>
        <w:spacing w:after="140" w:line="276" w:lineRule="auto"/>
        <w:jc w:val="both"/>
        <w:rPr>
          <w:rFonts w:ascii="Arial" w:eastAsia="Arial" w:hAnsi="Arial" w:cs="Arial"/>
          <w:sz w:val="21"/>
          <w:szCs w:val="21"/>
        </w:rPr>
      </w:pPr>
      <w:r>
        <w:rPr>
          <w:rFonts w:ascii="Arial" w:eastAsia="Arial" w:hAnsi="Arial" w:cs="Arial"/>
          <w:sz w:val="21"/>
          <w:szCs w:val="21"/>
        </w:rPr>
        <w:t>The indicative allocation below reflects the differing scope and depth of the three components. Bidders may propose a different split if their methodology justifies it.</w:t>
      </w:r>
    </w:p>
    <w:tbl>
      <w:tblPr>
        <w:tblW w:w="9921" w:type="dxa"/>
        <w:tblLayout w:type="fixed"/>
        <w:tblCellMar>
          <w:top w:w="60" w:type="dxa"/>
          <w:left w:w="110" w:type="dxa"/>
          <w:bottom w:w="60" w:type="dxa"/>
          <w:right w:w="110" w:type="dxa"/>
        </w:tblCellMar>
        <w:tblLook w:val="0000" w:firstRow="0" w:lastRow="0" w:firstColumn="0" w:lastColumn="0" w:noHBand="0" w:noVBand="0"/>
      </w:tblPr>
      <w:tblGrid>
        <w:gridCol w:w="6826"/>
        <w:gridCol w:w="3095"/>
      </w:tblGrid>
      <w:tr w:rsidR="00B23203" w14:paraId="57165285" w14:textId="77777777" w:rsidTr="00832712">
        <w:trPr>
          <w:tblHeader/>
        </w:trPr>
        <w:tc>
          <w:tcPr>
            <w:tcW w:w="6826" w:type="dxa"/>
            <w:tcBorders>
              <w:top w:val="single" w:sz="2" w:space="0" w:color="CCCCCC"/>
              <w:left w:val="single" w:sz="2" w:space="0" w:color="CCCCCC"/>
              <w:bottom w:val="single" w:sz="2" w:space="0" w:color="CCCCCC"/>
              <w:right w:val="single" w:sz="2" w:space="0" w:color="CCCCCC"/>
            </w:tcBorders>
            <w:shd w:val="clear" w:color="auto" w:fill="D9E2F3"/>
          </w:tcPr>
          <w:p w14:paraId="1DA870AA" w14:textId="77777777" w:rsidR="00B23203" w:rsidRDefault="00B23203" w:rsidP="00832712">
            <w:pPr>
              <w:widowControl/>
              <w:spacing w:after="40"/>
              <w:rPr>
                <w:rFonts w:ascii="Arial" w:eastAsia="Arial" w:hAnsi="Arial" w:cs="Arial"/>
                <w:sz w:val="21"/>
                <w:szCs w:val="21"/>
              </w:rPr>
            </w:pPr>
            <w:r>
              <w:rPr>
                <w:rFonts w:ascii="Arial" w:eastAsia="Arial" w:hAnsi="Arial" w:cs="Arial"/>
                <w:b/>
                <w:bCs/>
                <w:sz w:val="21"/>
                <w:szCs w:val="21"/>
              </w:rPr>
              <w:lastRenderedPageBreak/>
              <w:t>Component</w:t>
            </w:r>
          </w:p>
        </w:tc>
        <w:tc>
          <w:tcPr>
            <w:tcW w:w="3095" w:type="dxa"/>
            <w:tcBorders>
              <w:top w:val="single" w:sz="2" w:space="0" w:color="CCCCCC"/>
              <w:left w:val="single" w:sz="2" w:space="0" w:color="CCCCCC"/>
              <w:bottom w:val="single" w:sz="2" w:space="0" w:color="CCCCCC"/>
              <w:right w:val="single" w:sz="2" w:space="0" w:color="CCCCCC"/>
            </w:tcBorders>
            <w:shd w:val="clear" w:color="auto" w:fill="D9E2F3"/>
          </w:tcPr>
          <w:p w14:paraId="61F6E0AE" w14:textId="77777777" w:rsidR="00B23203" w:rsidRDefault="00B23203" w:rsidP="00832712">
            <w:pPr>
              <w:widowControl/>
              <w:spacing w:after="40"/>
              <w:rPr>
                <w:rFonts w:ascii="Arial" w:eastAsia="Arial" w:hAnsi="Arial" w:cs="Arial"/>
                <w:sz w:val="21"/>
                <w:szCs w:val="21"/>
              </w:rPr>
            </w:pPr>
            <w:r>
              <w:rPr>
                <w:rFonts w:ascii="Arial" w:eastAsia="Arial" w:hAnsi="Arial" w:cs="Arial"/>
                <w:b/>
                <w:bCs/>
                <w:sz w:val="21"/>
                <w:szCs w:val="21"/>
              </w:rPr>
              <w:t>Indicative allocation</w:t>
            </w:r>
          </w:p>
        </w:tc>
      </w:tr>
      <w:tr w:rsidR="00B23203" w14:paraId="0448C3A9" w14:textId="77777777" w:rsidTr="00832712">
        <w:tc>
          <w:tcPr>
            <w:tcW w:w="6826" w:type="dxa"/>
            <w:tcBorders>
              <w:top w:val="single" w:sz="2" w:space="0" w:color="CCCCCC"/>
              <w:left w:val="single" w:sz="2" w:space="0" w:color="CCCCCC"/>
              <w:bottom w:val="single" w:sz="2" w:space="0" w:color="CCCCCC"/>
              <w:right w:val="single" w:sz="2" w:space="0" w:color="CCCCCC"/>
            </w:tcBorders>
          </w:tcPr>
          <w:p w14:paraId="0E6893F5" w14:textId="77777777" w:rsidR="00B23203" w:rsidRDefault="00B23203" w:rsidP="00832712">
            <w:pPr>
              <w:widowControl/>
              <w:spacing w:after="40"/>
              <w:rPr>
                <w:rFonts w:ascii="Arial" w:eastAsia="Arial" w:hAnsi="Arial" w:cs="Arial"/>
                <w:sz w:val="21"/>
                <w:szCs w:val="21"/>
              </w:rPr>
            </w:pPr>
            <w:r>
              <w:rPr>
                <w:rFonts w:ascii="Arial" w:eastAsia="Arial" w:hAnsi="Arial" w:cs="Arial"/>
                <w:sz w:val="21"/>
                <w:szCs w:val="21"/>
              </w:rPr>
              <w:t>Gaza: PRCS and ICRC Field Hospital</w:t>
            </w:r>
          </w:p>
        </w:tc>
        <w:tc>
          <w:tcPr>
            <w:tcW w:w="3095" w:type="dxa"/>
            <w:tcBorders>
              <w:top w:val="single" w:sz="2" w:space="0" w:color="CCCCCC"/>
              <w:left w:val="single" w:sz="2" w:space="0" w:color="CCCCCC"/>
              <w:bottom w:val="single" w:sz="2" w:space="0" w:color="CCCCCC"/>
              <w:right w:val="single" w:sz="2" w:space="0" w:color="CCCCCC"/>
            </w:tcBorders>
          </w:tcPr>
          <w:p w14:paraId="5D00D719" w14:textId="77777777" w:rsidR="00B23203" w:rsidRDefault="00B23203" w:rsidP="00832712">
            <w:pPr>
              <w:widowControl/>
              <w:spacing w:after="40"/>
              <w:rPr>
                <w:rFonts w:ascii="Arial" w:eastAsia="Arial" w:hAnsi="Arial" w:cs="Arial"/>
                <w:sz w:val="21"/>
                <w:szCs w:val="21"/>
              </w:rPr>
            </w:pPr>
            <w:r>
              <w:rPr>
                <w:rFonts w:ascii="Arial" w:eastAsia="Arial" w:hAnsi="Arial" w:cs="Arial"/>
                <w:sz w:val="21"/>
                <w:szCs w:val="21"/>
              </w:rPr>
              <w:t>£40,000</w:t>
            </w:r>
          </w:p>
        </w:tc>
      </w:tr>
      <w:tr w:rsidR="00B23203" w14:paraId="4846E9DD" w14:textId="77777777" w:rsidTr="00832712">
        <w:tc>
          <w:tcPr>
            <w:tcW w:w="6826" w:type="dxa"/>
            <w:tcBorders>
              <w:top w:val="single" w:sz="2" w:space="0" w:color="CCCCCC"/>
              <w:left w:val="single" w:sz="2" w:space="0" w:color="CCCCCC"/>
              <w:bottom w:val="single" w:sz="2" w:space="0" w:color="CCCCCC"/>
              <w:right w:val="single" w:sz="2" w:space="0" w:color="CCCCCC"/>
            </w:tcBorders>
          </w:tcPr>
          <w:p w14:paraId="7686DB3F" w14:textId="77777777" w:rsidR="00B23203" w:rsidRDefault="00B23203" w:rsidP="00832712">
            <w:pPr>
              <w:widowControl/>
              <w:spacing w:after="40"/>
              <w:rPr>
                <w:rFonts w:ascii="Arial" w:eastAsia="Arial" w:hAnsi="Arial" w:cs="Arial"/>
                <w:sz w:val="21"/>
                <w:szCs w:val="21"/>
              </w:rPr>
            </w:pPr>
            <w:r>
              <w:rPr>
                <w:rFonts w:ascii="Arial" w:eastAsia="Arial" w:hAnsi="Arial" w:cs="Arial"/>
                <w:sz w:val="21"/>
                <w:szCs w:val="21"/>
              </w:rPr>
              <w:t>Lebanon: LRC (desk-based, learning-focused)</w:t>
            </w:r>
          </w:p>
        </w:tc>
        <w:tc>
          <w:tcPr>
            <w:tcW w:w="3095" w:type="dxa"/>
            <w:tcBorders>
              <w:top w:val="single" w:sz="2" w:space="0" w:color="CCCCCC"/>
              <w:left w:val="single" w:sz="2" w:space="0" w:color="CCCCCC"/>
              <w:bottom w:val="single" w:sz="2" w:space="0" w:color="CCCCCC"/>
              <w:right w:val="single" w:sz="2" w:space="0" w:color="CCCCCC"/>
            </w:tcBorders>
          </w:tcPr>
          <w:p w14:paraId="2E95EA36" w14:textId="77777777" w:rsidR="00B23203" w:rsidRDefault="00B23203" w:rsidP="00832712">
            <w:pPr>
              <w:widowControl/>
              <w:spacing w:after="40"/>
              <w:rPr>
                <w:rFonts w:ascii="Arial" w:eastAsia="Arial" w:hAnsi="Arial" w:cs="Arial"/>
                <w:sz w:val="21"/>
                <w:szCs w:val="21"/>
              </w:rPr>
            </w:pPr>
            <w:r>
              <w:rPr>
                <w:rFonts w:ascii="Arial" w:eastAsia="Arial" w:hAnsi="Arial" w:cs="Arial"/>
                <w:sz w:val="21"/>
                <w:szCs w:val="21"/>
              </w:rPr>
              <w:t>£20,000</w:t>
            </w:r>
          </w:p>
        </w:tc>
      </w:tr>
      <w:tr w:rsidR="00B23203" w14:paraId="2D0A4AEF" w14:textId="77777777" w:rsidTr="00832712">
        <w:tc>
          <w:tcPr>
            <w:tcW w:w="6826" w:type="dxa"/>
            <w:tcBorders>
              <w:top w:val="single" w:sz="2" w:space="0" w:color="CCCCCC"/>
              <w:left w:val="single" w:sz="2" w:space="0" w:color="CCCCCC"/>
              <w:bottom w:val="single" w:sz="2" w:space="0" w:color="CCCCCC"/>
              <w:right w:val="single" w:sz="2" w:space="0" w:color="CCCCCC"/>
            </w:tcBorders>
          </w:tcPr>
          <w:p w14:paraId="6386B1BA" w14:textId="77777777" w:rsidR="00B23203" w:rsidRDefault="00B23203" w:rsidP="00832712">
            <w:pPr>
              <w:widowControl/>
              <w:spacing w:after="40"/>
              <w:rPr>
                <w:rFonts w:ascii="Arial" w:eastAsia="Arial" w:hAnsi="Arial" w:cs="Arial"/>
                <w:sz w:val="21"/>
                <w:szCs w:val="21"/>
              </w:rPr>
            </w:pPr>
            <w:r>
              <w:rPr>
                <w:rFonts w:ascii="Arial" w:eastAsia="Arial" w:hAnsi="Arial" w:cs="Arial"/>
                <w:b/>
                <w:bCs/>
                <w:sz w:val="21"/>
                <w:szCs w:val="21"/>
              </w:rPr>
              <w:t>Total ceiling</w:t>
            </w:r>
          </w:p>
        </w:tc>
        <w:tc>
          <w:tcPr>
            <w:tcW w:w="3095" w:type="dxa"/>
            <w:tcBorders>
              <w:top w:val="single" w:sz="2" w:space="0" w:color="CCCCCC"/>
              <w:left w:val="single" w:sz="2" w:space="0" w:color="CCCCCC"/>
              <w:bottom w:val="single" w:sz="2" w:space="0" w:color="CCCCCC"/>
              <w:right w:val="single" w:sz="2" w:space="0" w:color="CCCCCC"/>
            </w:tcBorders>
          </w:tcPr>
          <w:p w14:paraId="415D22BC" w14:textId="77777777" w:rsidR="00B23203" w:rsidRDefault="00B23203" w:rsidP="00832712">
            <w:pPr>
              <w:widowControl/>
              <w:spacing w:after="40"/>
              <w:rPr>
                <w:rFonts w:ascii="Arial" w:eastAsia="Arial" w:hAnsi="Arial" w:cs="Arial"/>
                <w:sz w:val="21"/>
                <w:szCs w:val="21"/>
              </w:rPr>
            </w:pPr>
            <w:r>
              <w:rPr>
                <w:rFonts w:ascii="Arial" w:eastAsia="Arial" w:hAnsi="Arial" w:cs="Arial"/>
                <w:b/>
                <w:bCs/>
                <w:sz w:val="21"/>
                <w:szCs w:val="21"/>
              </w:rPr>
              <w:t>£60,000</w:t>
            </w:r>
          </w:p>
        </w:tc>
      </w:tr>
    </w:tbl>
    <w:p w14:paraId="7EE974FB" w14:textId="77777777" w:rsidR="00B23203" w:rsidRDefault="00B23203" w:rsidP="00B23203">
      <w:pPr>
        <w:widowControl/>
        <w:spacing w:after="140" w:line="276" w:lineRule="auto"/>
        <w:jc w:val="both"/>
        <w:rPr>
          <w:rFonts w:ascii="Arial" w:eastAsia="Arial" w:hAnsi="Arial" w:cs="Arial"/>
          <w:sz w:val="21"/>
          <w:szCs w:val="21"/>
        </w:rPr>
      </w:pPr>
    </w:p>
    <w:p w14:paraId="5D39D04C" w14:textId="77777777" w:rsidR="00B23203" w:rsidRDefault="00B23203" w:rsidP="00B23203">
      <w:pPr>
        <w:widowControl/>
        <w:spacing w:after="140" w:line="276" w:lineRule="auto"/>
        <w:jc w:val="both"/>
        <w:rPr>
          <w:rFonts w:ascii="Arial" w:eastAsia="Arial" w:hAnsi="Arial" w:cs="Arial"/>
          <w:sz w:val="21"/>
          <w:szCs w:val="21"/>
        </w:rPr>
      </w:pPr>
      <w:r>
        <w:rPr>
          <w:rFonts w:ascii="Arial" w:eastAsia="Arial" w:hAnsi="Arial" w:cs="Arial"/>
          <w:sz w:val="21"/>
          <w:szCs w:val="21"/>
        </w:rPr>
        <w:t>The financial proposal should set out costs by component and by category, as a minimum:</w:t>
      </w:r>
    </w:p>
    <w:p w14:paraId="0DF8CB0E" w14:textId="77777777" w:rsidR="00B23203" w:rsidRDefault="00B23203" w:rsidP="00B23203">
      <w:pPr>
        <w:widowControl/>
        <w:numPr>
          <w:ilvl w:val="0"/>
          <w:numId w:val="14"/>
        </w:numPr>
        <w:suppressAutoHyphens/>
        <w:autoSpaceDE/>
        <w:autoSpaceDN/>
        <w:spacing w:after="80" w:line="264" w:lineRule="auto"/>
        <w:jc w:val="both"/>
        <w:rPr>
          <w:rFonts w:ascii="Arial" w:eastAsia="Arial" w:hAnsi="Arial" w:cs="Arial"/>
          <w:sz w:val="21"/>
          <w:szCs w:val="21"/>
        </w:rPr>
      </w:pPr>
      <w:r>
        <w:rPr>
          <w:rFonts w:ascii="Arial" w:eastAsia="Arial" w:hAnsi="Arial" w:cs="Arial"/>
          <w:sz w:val="21"/>
          <w:szCs w:val="21"/>
        </w:rPr>
        <w:t>Professional fees, showing daily rates and number of days per team member and phase.</w:t>
      </w:r>
    </w:p>
    <w:p w14:paraId="1C928A97" w14:textId="77777777" w:rsidR="00B23203" w:rsidRDefault="00B23203" w:rsidP="00B23203">
      <w:pPr>
        <w:widowControl/>
        <w:numPr>
          <w:ilvl w:val="0"/>
          <w:numId w:val="14"/>
        </w:numPr>
        <w:suppressAutoHyphens/>
        <w:autoSpaceDE/>
        <w:autoSpaceDN/>
        <w:spacing w:after="80" w:line="264" w:lineRule="auto"/>
        <w:jc w:val="both"/>
        <w:rPr>
          <w:rFonts w:ascii="Arial" w:eastAsia="Arial" w:hAnsi="Arial" w:cs="Arial"/>
          <w:sz w:val="21"/>
          <w:szCs w:val="21"/>
        </w:rPr>
      </w:pPr>
      <w:r>
        <w:rPr>
          <w:rFonts w:ascii="Arial" w:eastAsia="Arial" w:hAnsi="Arial" w:cs="Arial"/>
          <w:sz w:val="21"/>
          <w:szCs w:val="21"/>
        </w:rPr>
        <w:t>Data collection and analysis costs, including remote interviewing and secure digital tools.</w:t>
      </w:r>
    </w:p>
    <w:p w14:paraId="3CDB86AB" w14:textId="77777777" w:rsidR="00B23203" w:rsidRDefault="00B23203" w:rsidP="00B23203">
      <w:pPr>
        <w:widowControl/>
        <w:numPr>
          <w:ilvl w:val="0"/>
          <w:numId w:val="14"/>
        </w:numPr>
        <w:suppressAutoHyphens/>
        <w:autoSpaceDE/>
        <w:autoSpaceDN/>
        <w:spacing w:after="80" w:line="264" w:lineRule="auto"/>
        <w:jc w:val="both"/>
        <w:rPr>
          <w:rFonts w:ascii="Arial" w:eastAsia="Arial" w:hAnsi="Arial" w:cs="Arial"/>
          <w:sz w:val="21"/>
          <w:szCs w:val="21"/>
        </w:rPr>
      </w:pPr>
      <w:r>
        <w:rPr>
          <w:rFonts w:ascii="Arial" w:eastAsia="Arial" w:hAnsi="Arial" w:cs="Arial"/>
          <w:sz w:val="21"/>
          <w:szCs w:val="21"/>
        </w:rPr>
        <w:t>Translation and interpretation (Arabic and English).</w:t>
      </w:r>
    </w:p>
    <w:p w14:paraId="4CCA105B" w14:textId="77777777" w:rsidR="00B23203" w:rsidRDefault="00B23203" w:rsidP="00B23203">
      <w:pPr>
        <w:widowControl/>
        <w:numPr>
          <w:ilvl w:val="0"/>
          <w:numId w:val="14"/>
        </w:numPr>
        <w:suppressAutoHyphens/>
        <w:autoSpaceDE/>
        <w:autoSpaceDN/>
        <w:spacing w:after="80" w:line="264" w:lineRule="auto"/>
        <w:jc w:val="both"/>
        <w:rPr>
          <w:rFonts w:ascii="Arial" w:eastAsia="Arial" w:hAnsi="Arial" w:cs="Arial"/>
          <w:sz w:val="21"/>
          <w:szCs w:val="21"/>
        </w:rPr>
      </w:pPr>
      <w:r>
        <w:rPr>
          <w:rFonts w:ascii="Arial" w:eastAsia="Arial" w:hAnsi="Arial" w:cs="Arial"/>
          <w:sz w:val="21"/>
          <w:szCs w:val="21"/>
        </w:rPr>
        <w:t>Validation workshops and the ERG debrief.</w:t>
      </w:r>
    </w:p>
    <w:p w14:paraId="7EE262C6" w14:textId="77777777" w:rsidR="00B23203" w:rsidRDefault="00B23203" w:rsidP="00B23203">
      <w:pPr>
        <w:widowControl/>
        <w:numPr>
          <w:ilvl w:val="0"/>
          <w:numId w:val="14"/>
        </w:numPr>
        <w:suppressAutoHyphens/>
        <w:autoSpaceDE/>
        <w:autoSpaceDN/>
        <w:spacing w:after="80" w:line="264" w:lineRule="auto"/>
        <w:jc w:val="both"/>
        <w:rPr>
          <w:rFonts w:ascii="Arial" w:eastAsia="Arial" w:hAnsi="Arial" w:cs="Arial"/>
          <w:sz w:val="21"/>
          <w:szCs w:val="21"/>
        </w:rPr>
      </w:pPr>
      <w:r>
        <w:rPr>
          <w:rFonts w:ascii="Arial" w:eastAsia="Arial" w:hAnsi="Arial" w:cs="Arial"/>
          <w:sz w:val="21"/>
          <w:szCs w:val="21"/>
        </w:rPr>
        <w:t>Travel and subsistence, where justified. International travel to Gaza is not expected.</w:t>
      </w:r>
    </w:p>
    <w:p w14:paraId="4DF43F76" w14:textId="77777777" w:rsidR="00B23203" w:rsidRDefault="00B23203" w:rsidP="00B23203">
      <w:pPr>
        <w:widowControl/>
        <w:numPr>
          <w:ilvl w:val="0"/>
          <w:numId w:val="14"/>
        </w:numPr>
        <w:suppressAutoHyphens/>
        <w:autoSpaceDE/>
        <w:autoSpaceDN/>
        <w:spacing w:after="80" w:line="264" w:lineRule="auto"/>
        <w:jc w:val="both"/>
        <w:rPr>
          <w:rFonts w:ascii="Arial" w:eastAsia="Arial" w:hAnsi="Arial" w:cs="Arial"/>
          <w:sz w:val="21"/>
          <w:szCs w:val="21"/>
        </w:rPr>
      </w:pPr>
      <w:r>
        <w:rPr>
          <w:rFonts w:ascii="Arial" w:eastAsia="Arial" w:hAnsi="Arial" w:cs="Arial"/>
          <w:sz w:val="21"/>
          <w:szCs w:val="21"/>
        </w:rPr>
        <w:t>Ethics review and any other administrative costs.</w:t>
      </w:r>
    </w:p>
    <w:p w14:paraId="2E3383AF" w14:textId="77777777" w:rsidR="00B23203" w:rsidRDefault="00B23203" w:rsidP="00B23203">
      <w:pPr>
        <w:widowControl/>
        <w:spacing w:after="140" w:line="276" w:lineRule="auto"/>
        <w:jc w:val="both"/>
        <w:rPr>
          <w:rFonts w:ascii="Arial" w:eastAsia="Arial" w:hAnsi="Arial" w:cs="Arial"/>
          <w:sz w:val="21"/>
          <w:szCs w:val="21"/>
        </w:rPr>
      </w:pPr>
      <w:r>
        <w:rPr>
          <w:rFonts w:ascii="Arial" w:eastAsia="Arial" w:hAnsi="Arial" w:cs="Arial"/>
          <w:sz w:val="21"/>
          <w:szCs w:val="21"/>
        </w:rPr>
        <w:t>Value for money will be assessed against the quality and feasibility of the proposed approach, not on cost alone, in line with the weighting in Section 14.</w:t>
      </w:r>
    </w:p>
    <w:p w14:paraId="094FA70C" w14:textId="77777777" w:rsidR="00B23203" w:rsidRDefault="00B23203" w:rsidP="00B23203">
      <w:pPr>
        <w:widowControl/>
        <w:spacing w:after="140" w:line="276" w:lineRule="auto"/>
        <w:jc w:val="both"/>
        <w:rPr>
          <w:rFonts w:ascii="Arial" w:eastAsia="Arial" w:hAnsi="Arial" w:cs="Arial"/>
          <w:sz w:val="21"/>
          <w:szCs w:val="21"/>
        </w:rPr>
      </w:pPr>
      <w:r>
        <w:rPr>
          <w:rFonts w:ascii="Arial" w:eastAsia="Arial" w:hAnsi="Arial" w:cs="Arial"/>
          <w:sz w:val="21"/>
          <w:szCs w:val="21"/>
        </w:rPr>
        <w:t>Payments will be made in three instalments, each on BRC's written approval of the deliverable:</w:t>
      </w:r>
    </w:p>
    <w:tbl>
      <w:tblPr>
        <w:tblW w:w="9921" w:type="dxa"/>
        <w:tblLayout w:type="fixed"/>
        <w:tblCellMar>
          <w:top w:w="60" w:type="dxa"/>
          <w:left w:w="110" w:type="dxa"/>
          <w:bottom w:w="60" w:type="dxa"/>
          <w:right w:w="110" w:type="dxa"/>
        </w:tblCellMar>
        <w:tblLook w:val="0000" w:firstRow="0" w:lastRow="0" w:firstColumn="0" w:lastColumn="0" w:noHBand="0" w:noVBand="0"/>
      </w:tblPr>
      <w:tblGrid>
        <w:gridCol w:w="1273"/>
        <w:gridCol w:w="6553"/>
        <w:gridCol w:w="2095"/>
      </w:tblGrid>
      <w:tr w:rsidR="00B23203" w14:paraId="0FE939A3" w14:textId="77777777" w:rsidTr="005230CC">
        <w:trPr>
          <w:tblHeader/>
        </w:trPr>
        <w:tc>
          <w:tcPr>
            <w:tcW w:w="1273" w:type="dxa"/>
            <w:tcBorders>
              <w:top w:val="single" w:sz="2" w:space="0" w:color="CCCCCC"/>
              <w:left w:val="single" w:sz="2" w:space="0" w:color="CCCCCC"/>
              <w:bottom w:val="single" w:sz="2" w:space="0" w:color="CCCCCC"/>
              <w:right w:val="single" w:sz="2" w:space="0" w:color="CCCCCC"/>
            </w:tcBorders>
            <w:shd w:val="clear" w:color="auto" w:fill="D9E2F3"/>
          </w:tcPr>
          <w:p w14:paraId="4FC81C00" w14:textId="77777777" w:rsidR="00B23203" w:rsidRDefault="00B23203" w:rsidP="00832712">
            <w:pPr>
              <w:widowControl/>
              <w:spacing w:after="40"/>
              <w:rPr>
                <w:rFonts w:ascii="Arial" w:eastAsia="Arial" w:hAnsi="Arial" w:cs="Arial"/>
                <w:sz w:val="21"/>
                <w:szCs w:val="21"/>
              </w:rPr>
            </w:pPr>
            <w:r>
              <w:rPr>
                <w:rFonts w:ascii="Arial" w:eastAsia="Arial" w:hAnsi="Arial" w:cs="Arial"/>
                <w:b/>
                <w:bCs/>
                <w:sz w:val="21"/>
                <w:szCs w:val="21"/>
              </w:rPr>
              <w:t>Instalment</w:t>
            </w:r>
          </w:p>
        </w:tc>
        <w:tc>
          <w:tcPr>
            <w:tcW w:w="6553" w:type="dxa"/>
            <w:tcBorders>
              <w:top w:val="single" w:sz="2" w:space="0" w:color="CCCCCC"/>
              <w:left w:val="single" w:sz="2" w:space="0" w:color="CCCCCC"/>
              <w:bottom w:val="single" w:sz="2" w:space="0" w:color="CCCCCC"/>
              <w:right w:val="single" w:sz="2" w:space="0" w:color="CCCCCC"/>
            </w:tcBorders>
            <w:shd w:val="clear" w:color="auto" w:fill="D9E2F3"/>
          </w:tcPr>
          <w:p w14:paraId="4AE6FF05" w14:textId="77777777" w:rsidR="00B23203" w:rsidRDefault="00B23203" w:rsidP="00832712">
            <w:pPr>
              <w:widowControl/>
              <w:spacing w:after="40"/>
              <w:rPr>
                <w:rFonts w:ascii="Arial" w:eastAsia="Arial" w:hAnsi="Arial" w:cs="Arial"/>
                <w:sz w:val="21"/>
                <w:szCs w:val="21"/>
              </w:rPr>
            </w:pPr>
            <w:r>
              <w:rPr>
                <w:rFonts w:ascii="Arial" w:eastAsia="Arial" w:hAnsi="Arial" w:cs="Arial"/>
                <w:b/>
                <w:bCs/>
                <w:sz w:val="21"/>
                <w:szCs w:val="21"/>
              </w:rPr>
              <w:t>Deliverable</w:t>
            </w:r>
          </w:p>
        </w:tc>
        <w:tc>
          <w:tcPr>
            <w:tcW w:w="2095" w:type="dxa"/>
            <w:tcBorders>
              <w:top w:val="single" w:sz="2" w:space="0" w:color="CCCCCC"/>
              <w:left w:val="single" w:sz="2" w:space="0" w:color="CCCCCC"/>
              <w:bottom w:val="single" w:sz="2" w:space="0" w:color="CCCCCC"/>
              <w:right w:val="single" w:sz="2" w:space="0" w:color="CCCCCC"/>
            </w:tcBorders>
            <w:shd w:val="clear" w:color="auto" w:fill="D9E2F3"/>
          </w:tcPr>
          <w:p w14:paraId="1AD2468C" w14:textId="77777777" w:rsidR="00B23203" w:rsidRDefault="00B23203" w:rsidP="00832712">
            <w:pPr>
              <w:widowControl/>
              <w:spacing w:after="40"/>
              <w:rPr>
                <w:rFonts w:ascii="Arial" w:eastAsia="Arial" w:hAnsi="Arial" w:cs="Arial"/>
                <w:sz w:val="21"/>
                <w:szCs w:val="21"/>
              </w:rPr>
            </w:pPr>
            <w:r>
              <w:rPr>
                <w:rFonts w:ascii="Arial" w:eastAsia="Arial" w:hAnsi="Arial" w:cs="Arial"/>
                <w:b/>
                <w:bCs/>
                <w:sz w:val="21"/>
                <w:szCs w:val="21"/>
              </w:rPr>
              <w:t>Share</w:t>
            </w:r>
          </w:p>
        </w:tc>
      </w:tr>
      <w:tr w:rsidR="00B23203" w14:paraId="4D7407B0" w14:textId="77777777" w:rsidTr="005230CC">
        <w:tc>
          <w:tcPr>
            <w:tcW w:w="1273" w:type="dxa"/>
            <w:tcBorders>
              <w:top w:val="single" w:sz="2" w:space="0" w:color="CCCCCC"/>
              <w:left w:val="single" w:sz="2" w:space="0" w:color="CCCCCC"/>
              <w:bottom w:val="single" w:sz="2" w:space="0" w:color="CCCCCC"/>
              <w:right w:val="single" w:sz="2" w:space="0" w:color="CCCCCC"/>
            </w:tcBorders>
          </w:tcPr>
          <w:p w14:paraId="0154CE5A" w14:textId="77777777" w:rsidR="00B23203" w:rsidRDefault="00B23203" w:rsidP="00832712">
            <w:pPr>
              <w:widowControl/>
              <w:spacing w:after="40"/>
              <w:rPr>
                <w:rFonts w:ascii="Arial" w:eastAsia="Arial" w:hAnsi="Arial" w:cs="Arial"/>
                <w:sz w:val="21"/>
                <w:szCs w:val="21"/>
              </w:rPr>
            </w:pPr>
            <w:r>
              <w:rPr>
                <w:rFonts w:ascii="Arial" w:eastAsia="Arial" w:hAnsi="Arial" w:cs="Arial"/>
                <w:sz w:val="21"/>
                <w:szCs w:val="21"/>
              </w:rPr>
              <w:t>1</w:t>
            </w:r>
          </w:p>
        </w:tc>
        <w:tc>
          <w:tcPr>
            <w:tcW w:w="6553" w:type="dxa"/>
            <w:tcBorders>
              <w:top w:val="single" w:sz="2" w:space="0" w:color="CCCCCC"/>
              <w:left w:val="single" w:sz="2" w:space="0" w:color="CCCCCC"/>
              <w:bottom w:val="single" w:sz="2" w:space="0" w:color="CCCCCC"/>
              <w:right w:val="single" w:sz="2" w:space="0" w:color="CCCCCC"/>
            </w:tcBorders>
          </w:tcPr>
          <w:p w14:paraId="2D7D05A6" w14:textId="77777777" w:rsidR="00B23203" w:rsidRDefault="00B23203" w:rsidP="00832712">
            <w:pPr>
              <w:widowControl/>
              <w:spacing w:after="40"/>
              <w:rPr>
                <w:rFonts w:ascii="Arial" w:eastAsia="Arial" w:hAnsi="Arial" w:cs="Arial"/>
                <w:sz w:val="21"/>
                <w:szCs w:val="21"/>
              </w:rPr>
            </w:pPr>
            <w:r>
              <w:rPr>
                <w:rFonts w:ascii="Arial" w:eastAsia="Arial" w:hAnsi="Arial" w:cs="Arial"/>
                <w:sz w:val="21"/>
                <w:szCs w:val="21"/>
              </w:rPr>
              <w:t>Approved inception report</w:t>
            </w:r>
          </w:p>
        </w:tc>
        <w:tc>
          <w:tcPr>
            <w:tcW w:w="2095" w:type="dxa"/>
            <w:tcBorders>
              <w:top w:val="single" w:sz="2" w:space="0" w:color="CCCCCC"/>
              <w:left w:val="single" w:sz="2" w:space="0" w:color="CCCCCC"/>
              <w:bottom w:val="single" w:sz="2" w:space="0" w:color="CCCCCC"/>
              <w:right w:val="single" w:sz="2" w:space="0" w:color="CCCCCC"/>
            </w:tcBorders>
          </w:tcPr>
          <w:p w14:paraId="304E7890" w14:textId="77777777" w:rsidR="00B23203" w:rsidRDefault="00B23203" w:rsidP="00832712">
            <w:pPr>
              <w:widowControl/>
              <w:spacing w:after="40"/>
              <w:rPr>
                <w:rFonts w:ascii="Arial" w:eastAsia="Arial" w:hAnsi="Arial" w:cs="Arial"/>
                <w:sz w:val="21"/>
                <w:szCs w:val="21"/>
              </w:rPr>
            </w:pPr>
            <w:r>
              <w:rPr>
                <w:rFonts w:ascii="Arial" w:eastAsia="Arial" w:hAnsi="Arial" w:cs="Arial"/>
                <w:sz w:val="21"/>
                <w:szCs w:val="21"/>
              </w:rPr>
              <w:t>30%</w:t>
            </w:r>
          </w:p>
        </w:tc>
      </w:tr>
      <w:tr w:rsidR="00B23203" w14:paraId="49F1395D" w14:textId="77777777" w:rsidTr="005230CC">
        <w:tc>
          <w:tcPr>
            <w:tcW w:w="1273" w:type="dxa"/>
            <w:tcBorders>
              <w:top w:val="single" w:sz="2" w:space="0" w:color="CCCCCC"/>
              <w:left w:val="single" w:sz="2" w:space="0" w:color="CCCCCC"/>
              <w:bottom w:val="single" w:sz="2" w:space="0" w:color="CCCCCC"/>
              <w:right w:val="single" w:sz="2" w:space="0" w:color="CCCCCC"/>
            </w:tcBorders>
          </w:tcPr>
          <w:p w14:paraId="7757C530" w14:textId="77777777" w:rsidR="00B23203" w:rsidRDefault="00B23203" w:rsidP="00832712">
            <w:pPr>
              <w:widowControl/>
              <w:spacing w:after="40"/>
              <w:rPr>
                <w:rFonts w:ascii="Arial" w:eastAsia="Arial" w:hAnsi="Arial" w:cs="Arial"/>
                <w:sz w:val="21"/>
                <w:szCs w:val="21"/>
              </w:rPr>
            </w:pPr>
            <w:r>
              <w:rPr>
                <w:rFonts w:ascii="Arial" w:eastAsia="Arial" w:hAnsi="Arial" w:cs="Arial"/>
                <w:sz w:val="21"/>
                <w:szCs w:val="21"/>
              </w:rPr>
              <w:t>2</w:t>
            </w:r>
          </w:p>
        </w:tc>
        <w:tc>
          <w:tcPr>
            <w:tcW w:w="6553" w:type="dxa"/>
            <w:tcBorders>
              <w:top w:val="single" w:sz="2" w:space="0" w:color="CCCCCC"/>
              <w:left w:val="single" w:sz="2" w:space="0" w:color="CCCCCC"/>
              <w:bottom w:val="single" w:sz="2" w:space="0" w:color="CCCCCC"/>
              <w:right w:val="single" w:sz="2" w:space="0" w:color="CCCCCC"/>
            </w:tcBorders>
          </w:tcPr>
          <w:p w14:paraId="7D34A74A" w14:textId="77777777" w:rsidR="00B23203" w:rsidRDefault="00B23203" w:rsidP="00832712">
            <w:pPr>
              <w:widowControl/>
              <w:spacing w:after="40"/>
              <w:rPr>
                <w:rFonts w:ascii="Arial" w:eastAsia="Arial" w:hAnsi="Arial" w:cs="Arial"/>
                <w:sz w:val="21"/>
                <w:szCs w:val="21"/>
              </w:rPr>
            </w:pPr>
            <w:r>
              <w:rPr>
                <w:rFonts w:ascii="Arial" w:eastAsia="Arial" w:hAnsi="Arial" w:cs="Arial"/>
                <w:sz w:val="21"/>
                <w:szCs w:val="21"/>
              </w:rPr>
              <w:t>Approved draft evaluation report</w:t>
            </w:r>
          </w:p>
        </w:tc>
        <w:tc>
          <w:tcPr>
            <w:tcW w:w="2095" w:type="dxa"/>
            <w:tcBorders>
              <w:top w:val="single" w:sz="2" w:space="0" w:color="CCCCCC"/>
              <w:left w:val="single" w:sz="2" w:space="0" w:color="CCCCCC"/>
              <w:bottom w:val="single" w:sz="2" w:space="0" w:color="CCCCCC"/>
              <w:right w:val="single" w:sz="2" w:space="0" w:color="CCCCCC"/>
            </w:tcBorders>
          </w:tcPr>
          <w:p w14:paraId="6802AE9A" w14:textId="77777777" w:rsidR="00B23203" w:rsidRDefault="00B23203" w:rsidP="00832712">
            <w:pPr>
              <w:widowControl/>
              <w:spacing w:after="40"/>
              <w:rPr>
                <w:rFonts w:ascii="Arial" w:eastAsia="Arial" w:hAnsi="Arial" w:cs="Arial"/>
                <w:sz w:val="21"/>
                <w:szCs w:val="21"/>
              </w:rPr>
            </w:pPr>
            <w:r>
              <w:rPr>
                <w:rFonts w:ascii="Arial" w:eastAsia="Arial" w:hAnsi="Arial" w:cs="Arial"/>
                <w:sz w:val="21"/>
                <w:szCs w:val="21"/>
              </w:rPr>
              <w:t>40%</w:t>
            </w:r>
          </w:p>
        </w:tc>
      </w:tr>
      <w:tr w:rsidR="00B23203" w14:paraId="2E2AAF11" w14:textId="77777777" w:rsidTr="005230CC">
        <w:tc>
          <w:tcPr>
            <w:tcW w:w="1273" w:type="dxa"/>
            <w:tcBorders>
              <w:top w:val="single" w:sz="2" w:space="0" w:color="CCCCCC"/>
              <w:left w:val="single" w:sz="2" w:space="0" w:color="CCCCCC"/>
              <w:bottom w:val="single" w:sz="2" w:space="0" w:color="CCCCCC"/>
              <w:right w:val="single" w:sz="2" w:space="0" w:color="CCCCCC"/>
            </w:tcBorders>
          </w:tcPr>
          <w:p w14:paraId="46328272" w14:textId="77777777" w:rsidR="00B23203" w:rsidRDefault="00B23203" w:rsidP="00832712">
            <w:pPr>
              <w:widowControl/>
              <w:spacing w:after="40"/>
              <w:rPr>
                <w:rFonts w:ascii="Arial" w:eastAsia="Arial" w:hAnsi="Arial" w:cs="Arial"/>
                <w:sz w:val="21"/>
                <w:szCs w:val="21"/>
              </w:rPr>
            </w:pPr>
            <w:r>
              <w:rPr>
                <w:rFonts w:ascii="Arial" w:eastAsia="Arial" w:hAnsi="Arial" w:cs="Arial"/>
                <w:sz w:val="21"/>
                <w:szCs w:val="21"/>
              </w:rPr>
              <w:t>3</w:t>
            </w:r>
          </w:p>
        </w:tc>
        <w:tc>
          <w:tcPr>
            <w:tcW w:w="6553" w:type="dxa"/>
            <w:tcBorders>
              <w:top w:val="single" w:sz="2" w:space="0" w:color="CCCCCC"/>
              <w:left w:val="single" w:sz="2" w:space="0" w:color="CCCCCC"/>
              <w:bottom w:val="single" w:sz="2" w:space="0" w:color="CCCCCC"/>
              <w:right w:val="single" w:sz="2" w:space="0" w:color="CCCCCC"/>
            </w:tcBorders>
          </w:tcPr>
          <w:p w14:paraId="1AC32B34" w14:textId="77777777" w:rsidR="00B23203" w:rsidRDefault="00B23203" w:rsidP="00832712">
            <w:pPr>
              <w:widowControl/>
              <w:spacing w:after="40"/>
              <w:rPr>
                <w:rFonts w:ascii="Arial" w:eastAsia="Arial" w:hAnsi="Arial" w:cs="Arial"/>
                <w:sz w:val="21"/>
                <w:szCs w:val="21"/>
              </w:rPr>
            </w:pPr>
            <w:r>
              <w:rPr>
                <w:rFonts w:ascii="Arial" w:eastAsia="Arial" w:hAnsi="Arial" w:cs="Arial"/>
                <w:sz w:val="21"/>
                <w:szCs w:val="21"/>
              </w:rPr>
              <w:t>Approved final report, executive summary and dissemination deck</w:t>
            </w:r>
          </w:p>
        </w:tc>
        <w:tc>
          <w:tcPr>
            <w:tcW w:w="2095" w:type="dxa"/>
            <w:tcBorders>
              <w:top w:val="single" w:sz="2" w:space="0" w:color="CCCCCC"/>
              <w:left w:val="single" w:sz="2" w:space="0" w:color="CCCCCC"/>
              <w:bottom w:val="single" w:sz="2" w:space="0" w:color="CCCCCC"/>
              <w:right w:val="single" w:sz="2" w:space="0" w:color="CCCCCC"/>
            </w:tcBorders>
          </w:tcPr>
          <w:p w14:paraId="4C5D30EC" w14:textId="77777777" w:rsidR="00B23203" w:rsidRDefault="00B23203" w:rsidP="00832712">
            <w:pPr>
              <w:widowControl/>
              <w:spacing w:after="40"/>
              <w:rPr>
                <w:rFonts w:ascii="Arial" w:eastAsia="Arial" w:hAnsi="Arial" w:cs="Arial"/>
                <w:sz w:val="21"/>
                <w:szCs w:val="21"/>
              </w:rPr>
            </w:pPr>
            <w:r>
              <w:rPr>
                <w:rFonts w:ascii="Arial" w:eastAsia="Arial" w:hAnsi="Arial" w:cs="Arial"/>
                <w:sz w:val="21"/>
                <w:szCs w:val="21"/>
              </w:rPr>
              <w:t>30%</w:t>
            </w:r>
          </w:p>
        </w:tc>
      </w:tr>
    </w:tbl>
    <w:p w14:paraId="368AF724" w14:textId="77777777" w:rsidR="00B23203" w:rsidRDefault="00B23203" w:rsidP="00B23203">
      <w:pPr>
        <w:widowControl/>
        <w:spacing w:after="140" w:line="276" w:lineRule="auto"/>
        <w:jc w:val="both"/>
        <w:rPr>
          <w:rFonts w:ascii="Arial" w:eastAsia="Arial" w:hAnsi="Arial" w:cs="Arial"/>
          <w:sz w:val="21"/>
          <w:szCs w:val="21"/>
        </w:rPr>
      </w:pPr>
    </w:p>
    <w:p w14:paraId="5FB05537" w14:textId="1904174C" w:rsidR="00B23203" w:rsidRPr="00B23203" w:rsidRDefault="00B23203" w:rsidP="00B23203">
      <w:pPr>
        <w:widowControl/>
        <w:spacing w:after="140" w:line="276" w:lineRule="auto"/>
        <w:jc w:val="both"/>
        <w:rPr>
          <w:rFonts w:ascii="Arial" w:eastAsia="Arial" w:hAnsi="Arial" w:cs="Arial"/>
          <w:sz w:val="21"/>
          <w:szCs w:val="21"/>
        </w:rPr>
      </w:pPr>
      <w:r>
        <w:rPr>
          <w:rFonts w:ascii="Arial" w:eastAsia="Arial" w:hAnsi="Arial" w:cs="Arial"/>
          <w:sz w:val="21"/>
          <w:szCs w:val="21"/>
        </w:rPr>
        <w:t>Invoices will be paid within 30 days of approval, in line with BRC procurement and finance procedures.</w:t>
      </w:r>
    </w:p>
    <w:p w14:paraId="2E0B6DD7" w14:textId="194AA533" w:rsidR="00D745B8" w:rsidRPr="008E701B" w:rsidRDefault="00D745B8" w:rsidP="00D8258D">
      <w:pPr>
        <w:pStyle w:val="Style1"/>
        <w:rPr>
          <w:b w:val="0"/>
          <w:bCs w:val="0"/>
        </w:rPr>
      </w:pPr>
      <w:r w:rsidRPr="008E701B">
        <w:t>16. Annexes</w:t>
      </w:r>
      <w:bookmarkEnd w:id="32"/>
    </w:p>
    <w:p w14:paraId="07819F8F" w14:textId="77777777" w:rsidR="00D745B8" w:rsidRPr="008E701B" w:rsidRDefault="00D745B8" w:rsidP="00D745B8">
      <w:pPr>
        <w:widowControl/>
        <w:autoSpaceDE/>
        <w:autoSpaceDN/>
        <w:spacing w:after="140" w:line="276" w:lineRule="auto"/>
        <w:jc w:val="both"/>
        <w:rPr>
          <w:rFonts w:ascii="Arial" w:eastAsia="Arial" w:hAnsi="Arial" w:cs="Arial"/>
          <w:sz w:val="21"/>
          <w:szCs w:val="21"/>
        </w:rPr>
      </w:pPr>
      <w:r w:rsidRPr="008E701B">
        <w:rPr>
          <w:rFonts w:ascii="Arial" w:eastAsia="Arial" w:hAnsi="Arial" w:cs="Arial"/>
          <w:sz w:val="21"/>
          <w:szCs w:val="21"/>
        </w:rPr>
        <w:t>The following documents will be provided to the successful bidder during the inception phase:</w:t>
      </w:r>
    </w:p>
    <w:p w14:paraId="12D2EB3F" w14:textId="16B0733C" w:rsidR="00D745B8" w:rsidRPr="008E701B" w:rsidRDefault="00D745B8" w:rsidP="00D745B8">
      <w:pPr>
        <w:widowControl/>
        <w:numPr>
          <w:ilvl w:val="0"/>
          <w:numId w:val="8"/>
        </w:numPr>
        <w:autoSpaceDE/>
        <w:autoSpaceDN/>
        <w:spacing w:after="80" w:line="264" w:lineRule="auto"/>
        <w:jc w:val="both"/>
        <w:rPr>
          <w:rFonts w:ascii="Arial" w:eastAsia="Arial" w:hAnsi="Arial" w:cs="Arial"/>
          <w:sz w:val="21"/>
          <w:szCs w:val="21"/>
        </w:rPr>
      </w:pPr>
      <w:r w:rsidRPr="008E701B">
        <w:rPr>
          <w:rFonts w:ascii="Arial" w:eastAsia="Arial" w:hAnsi="Arial" w:cs="Arial"/>
          <w:sz w:val="21"/>
          <w:szCs w:val="21"/>
        </w:rPr>
        <w:t xml:space="preserve">Annex A: Indicative document list (Phase 1–4 Plans, interim narrative reports, </w:t>
      </w:r>
      <w:proofErr w:type="spellStart"/>
      <w:r w:rsidRPr="008E701B">
        <w:rPr>
          <w:rFonts w:ascii="Arial" w:eastAsia="Arial" w:hAnsi="Arial" w:cs="Arial"/>
          <w:sz w:val="21"/>
          <w:szCs w:val="21"/>
        </w:rPr>
        <w:t>logframes</w:t>
      </w:r>
      <w:proofErr w:type="spellEnd"/>
      <w:r w:rsidRPr="008E701B">
        <w:rPr>
          <w:rFonts w:ascii="Arial" w:eastAsia="Arial" w:hAnsi="Arial" w:cs="Arial"/>
          <w:sz w:val="21"/>
          <w:szCs w:val="21"/>
        </w:rPr>
        <w:t>, and the DEC Operations Manual)</w:t>
      </w:r>
      <w:r w:rsidR="00F02914">
        <w:rPr>
          <w:rFonts w:ascii="Arial" w:eastAsia="Arial" w:hAnsi="Arial" w:cs="Arial"/>
          <w:sz w:val="21"/>
          <w:szCs w:val="21"/>
        </w:rPr>
        <w:t>,</w:t>
      </w:r>
    </w:p>
    <w:p w14:paraId="40978F80" w14:textId="0A4173A1" w:rsidR="00D745B8" w:rsidRPr="008E701B" w:rsidRDefault="00D745B8" w:rsidP="00D745B8">
      <w:pPr>
        <w:widowControl/>
        <w:numPr>
          <w:ilvl w:val="0"/>
          <w:numId w:val="8"/>
        </w:numPr>
        <w:autoSpaceDE/>
        <w:autoSpaceDN/>
        <w:spacing w:after="80" w:line="264" w:lineRule="auto"/>
        <w:jc w:val="both"/>
        <w:rPr>
          <w:rFonts w:ascii="Arial" w:eastAsia="Arial" w:hAnsi="Arial" w:cs="Arial"/>
          <w:sz w:val="21"/>
          <w:szCs w:val="21"/>
        </w:rPr>
      </w:pPr>
      <w:r w:rsidRPr="008E701B">
        <w:rPr>
          <w:rFonts w:ascii="Arial" w:eastAsia="Arial" w:hAnsi="Arial" w:cs="Arial"/>
          <w:sz w:val="21"/>
          <w:szCs w:val="21"/>
        </w:rPr>
        <w:t>Annex B: LRC MPCA Phase 1–2 evaluation</w:t>
      </w:r>
      <w:r w:rsidR="00F02914">
        <w:rPr>
          <w:rFonts w:ascii="Arial" w:eastAsia="Arial" w:hAnsi="Arial" w:cs="Arial"/>
          <w:sz w:val="21"/>
          <w:szCs w:val="21"/>
        </w:rPr>
        <w:t>,</w:t>
      </w:r>
    </w:p>
    <w:p w14:paraId="11690382" w14:textId="0BFDAF20" w:rsidR="00D745B8" w:rsidRPr="008E701B" w:rsidRDefault="00D745B8" w:rsidP="00D745B8">
      <w:pPr>
        <w:widowControl/>
        <w:numPr>
          <w:ilvl w:val="0"/>
          <w:numId w:val="8"/>
        </w:numPr>
        <w:autoSpaceDE/>
        <w:autoSpaceDN/>
        <w:spacing w:after="80" w:line="264" w:lineRule="auto"/>
        <w:jc w:val="both"/>
        <w:rPr>
          <w:rFonts w:ascii="Arial" w:eastAsia="Arial" w:hAnsi="Arial" w:cs="Arial"/>
          <w:sz w:val="21"/>
          <w:szCs w:val="21"/>
        </w:rPr>
      </w:pPr>
      <w:r w:rsidRPr="008E701B">
        <w:rPr>
          <w:rFonts w:ascii="Arial" w:eastAsia="Arial" w:hAnsi="Arial" w:cs="Arial"/>
          <w:sz w:val="21"/>
          <w:szCs w:val="21"/>
        </w:rPr>
        <w:t xml:space="preserve">Annex C: DEC Middle East Humanitarian Appeal </w:t>
      </w:r>
      <w:r w:rsidR="00E564C1" w:rsidRPr="008E701B">
        <w:rPr>
          <w:rFonts w:ascii="Arial" w:eastAsia="Arial" w:hAnsi="Arial" w:cs="Arial"/>
          <w:sz w:val="21"/>
          <w:szCs w:val="21"/>
        </w:rPr>
        <w:t xml:space="preserve">(MEHA) </w:t>
      </w:r>
      <w:r w:rsidRPr="008E701B">
        <w:rPr>
          <w:rFonts w:ascii="Arial" w:eastAsia="Arial" w:hAnsi="Arial" w:cs="Arial"/>
          <w:sz w:val="21"/>
          <w:szCs w:val="21"/>
        </w:rPr>
        <w:t>Theory of Change</w:t>
      </w:r>
      <w:r w:rsidR="0081735D" w:rsidRPr="008E701B">
        <w:rPr>
          <w:rFonts w:ascii="Arial" w:eastAsia="Arial" w:hAnsi="Arial" w:cs="Arial"/>
          <w:sz w:val="21"/>
          <w:szCs w:val="21"/>
        </w:rPr>
        <w:t xml:space="preserve"> and </w:t>
      </w:r>
      <w:r w:rsidR="00E564C1" w:rsidRPr="008E701B">
        <w:rPr>
          <w:rFonts w:ascii="Arial" w:eastAsia="Arial" w:hAnsi="Arial" w:cs="Arial"/>
          <w:sz w:val="21"/>
          <w:szCs w:val="21"/>
        </w:rPr>
        <w:t>MEHA Real-Time Review</w:t>
      </w:r>
      <w:r w:rsidR="00F02914">
        <w:rPr>
          <w:rFonts w:ascii="Arial" w:eastAsia="Arial" w:hAnsi="Arial" w:cs="Arial"/>
          <w:sz w:val="21"/>
          <w:szCs w:val="21"/>
        </w:rPr>
        <w:t>,</w:t>
      </w:r>
    </w:p>
    <w:p w14:paraId="04B85C2F" w14:textId="084E58C0" w:rsidR="00D745B8" w:rsidRPr="008E701B" w:rsidRDefault="00D745B8" w:rsidP="00D745B8">
      <w:pPr>
        <w:widowControl/>
        <w:numPr>
          <w:ilvl w:val="0"/>
          <w:numId w:val="8"/>
        </w:numPr>
        <w:autoSpaceDE/>
        <w:autoSpaceDN/>
        <w:spacing w:after="80" w:line="264" w:lineRule="auto"/>
        <w:jc w:val="both"/>
        <w:rPr>
          <w:rFonts w:ascii="Arial" w:eastAsia="Arial" w:hAnsi="Arial" w:cs="Arial"/>
          <w:sz w:val="21"/>
          <w:szCs w:val="21"/>
        </w:rPr>
      </w:pPr>
      <w:r w:rsidRPr="008E701B">
        <w:rPr>
          <w:rFonts w:ascii="Arial" w:eastAsia="Arial" w:hAnsi="Arial" w:cs="Arial"/>
          <w:sz w:val="21"/>
          <w:szCs w:val="21"/>
        </w:rPr>
        <w:t xml:space="preserve">Annex D: </w:t>
      </w:r>
      <w:r w:rsidR="00392E25">
        <w:rPr>
          <w:rFonts w:ascii="Arial" w:eastAsia="Arial" w:hAnsi="Arial" w:cs="Arial"/>
          <w:sz w:val="21"/>
          <w:szCs w:val="21"/>
        </w:rPr>
        <w:t>Evaluation Standards</w:t>
      </w:r>
      <w:r w:rsidR="006F6DA2">
        <w:rPr>
          <w:rFonts w:ascii="Arial" w:eastAsia="Arial" w:hAnsi="Arial" w:cs="Arial"/>
          <w:sz w:val="21"/>
          <w:szCs w:val="21"/>
        </w:rPr>
        <w:t>.</w:t>
      </w:r>
    </w:p>
    <w:p w14:paraId="55C94266" w14:textId="77777777" w:rsidR="002602EF" w:rsidRPr="002602EF" w:rsidRDefault="002602EF" w:rsidP="002602EF"/>
    <w:sectPr w:rsidR="002602EF" w:rsidRPr="002602EF" w:rsidSect="00D745B8">
      <w:footerReference w:type="default" r:id="rId12"/>
      <w:pgSz w:w="11920" w:h="16860"/>
      <w:pgMar w:top="1440" w:right="1080" w:bottom="1440" w:left="108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7275DB" w14:textId="77777777" w:rsidR="000B5230" w:rsidRPr="008E701B" w:rsidRDefault="000B5230" w:rsidP="00361FE4">
      <w:r w:rsidRPr="008E701B">
        <w:separator/>
      </w:r>
    </w:p>
  </w:endnote>
  <w:endnote w:type="continuationSeparator" w:id="0">
    <w:p w14:paraId="4CC536BE" w14:textId="77777777" w:rsidR="000B5230" w:rsidRPr="008E701B" w:rsidRDefault="000B5230" w:rsidP="00361FE4">
      <w:r w:rsidRPr="008E701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iberation Sans">
    <w:altName w:val="Arial"/>
    <w:charset w:val="01"/>
    <w:family w:val="swiss"/>
    <w:pitch w:val="variable"/>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79989016"/>
      <w:docPartObj>
        <w:docPartGallery w:val="Page Numbers (Bottom of Page)"/>
        <w:docPartUnique/>
      </w:docPartObj>
    </w:sdtPr>
    <w:sdtEndPr/>
    <w:sdtContent>
      <w:p w14:paraId="4842C248" w14:textId="03789BCF" w:rsidR="00B06DA7" w:rsidRDefault="00B06DA7">
        <w:pPr>
          <w:pStyle w:val="Footer"/>
          <w:jc w:val="right"/>
        </w:pPr>
        <w:r>
          <w:fldChar w:fldCharType="begin"/>
        </w:r>
        <w:r>
          <w:instrText>PAGE   \* MERGEFORMAT</w:instrText>
        </w:r>
        <w:r>
          <w:fldChar w:fldCharType="separate"/>
        </w:r>
        <w:r>
          <w:t>2</w:t>
        </w:r>
        <w:r>
          <w:fldChar w:fldCharType="end"/>
        </w:r>
      </w:p>
    </w:sdtContent>
  </w:sdt>
  <w:p w14:paraId="3FA9E7B6" w14:textId="77777777" w:rsidR="00B06DA7" w:rsidRDefault="00B06DA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B27627" w14:textId="77777777" w:rsidR="000B5230" w:rsidRPr="008E701B" w:rsidRDefault="000B5230" w:rsidP="00361FE4">
      <w:r w:rsidRPr="008E701B">
        <w:separator/>
      </w:r>
    </w:p>
  </w:footnote>
  <w:footnote w:type="continuationSeparator" w:id="0">
    <w:p w14:paraId="7186B0AB" w14:textId="77777777" w:rsidR="000B5230" w:rsidRPr="008E701B" w:rsidRDefault="000B5230" w:rsidP="00361FE4">
      <w:r w:rsidRPr="008E701B">
        <w:continuationSeparator/>
      </w:r>
    </w:p>
  </w:footnote>
  <w:footnote w:id="1">
    <w:p w14:paraId="6CFF8920" w14:textId="17534793" w:rsidR="00AB07B0" w:rsidRPr="00E04CCE" w:rsidRDefault="00AB07B0">
      <w:pPr>
        <w:pStyle w:val="FootnoteText"/>
      </w:pPr>
      <w:r w:rsidRPr="008E701B">
        <w:rPr>
          <w:rStyle w:val="FootnoteReference"/>
        </w:rPr>
        <w:footnoteRef/>
      </w:r>
      <w:r w:rsidRPr="008E701B">
        <w:t xml:space="preserve"> </w:t>
      </w:r>
      <w:r w:rsidR="005D7CDD" w:rsidRPr="008E701B">
        <w:rPr>
          <w:sz w:val="16"/>
          <w:szCs w:val="16"/>
        </w:rPr>
        <w:t xml:space="preserve">Within the RCRC Movement </w:t>
      </w:r>
      <w:r w:rsidR="00232974" w:rsidRPr="008E701B">
        <w:rPr>
          <w:sz w:val="16"/>
          <w:szCs w:val="16"/>
        </w:rPr>
        <w:t xml:space="preserve">Community Engagement </w:t>
      </w:r>
      <w:r w:rsidR="00355FD9" w:rsidRPr="008E701B">
        <w:rPr>
          <w:sz w:val="16"/>
          <w:szCs w:val="16"/>
        </w:rPr>
        <w:t>and Accountability (CEA) is used instead of Accountability to Affected Populations (AAP).</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49D364AC"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1pt;height:6.1pt" o:bullet="t">
        <v:imagedata r:id="rId1" o:title="image1"/>
      </v:shape>
    </w:pict>
  </w:numPicBullet>
  <w:abstractNum w:abstractNumId="0" w15:restartNumberingAfterBreak="0">
    <w:nsid w:val="013209BB"/>
    <w:multiLevelType w:val="hybridMultilevel"/>
    <w:tmpl w:val="1A9E73E0"/>
    <w:lvl w:ilvl="0" w:tplc="E520B3B4">
      <w:start w:val="13"/>
      <w:numFmt w:val="decimal"/>
      <w:lvlText w:val="%1."/>
      <w:lvlJc w:val="left"/>
      <w:pPr>
        <w:ind w:left="722" w:hanging="363"/>
      </w:pPr>
      <w:rPr>
        <w:rFonts w:ascii="Liberation Sans" w:eastAsia="Liberation Sans" w:hAnsi="Liberation Sans" w:cs="Liberation Sans" w:hint="default"/>
        <w:b w:val="0"/>
        <w:bCs w:val="0"/>
        <w:i w:val="0"/>
        <w:iCs w:val="0"/>
        <w:color w:val="333333"/>
        <w:spacing w:val="-1"/>
        <w:w w:val="100"/>
        <w:sz w:val="22"/>
        <w:szCs w:val="22"/>
        <w:lang w:val="en-US" w:eastAsia="en-US" w:bidi="ar-SA"/>
      </w:rPr>
    </w:lvl>
    <w:lvl w:ilvl="1" w:tplc="97262AFE">
      <w:numFmt w:val="bullet"/>
      <w:lvlText w:val="•"/>
      <w:lvlJc w:val="left"/>
      <w:pPr>
        <w:ind w:left="1597" w:hanging="363"/>
      </w:pPr>
      <w:rPr>
        <w:rFonts w:hint="default"/>
        <w:lang w:val="en-US" w:eastAsia="en-US" w:bidi="ar-SA"/>
      </w:rPr>
    </w:lvl>
    <w:lvl w:ilvl="2" w:tplc="C278F80C">
      <w:numFmt w:val="bullet"/>
      <w:lvlText w:val="•"/>
      <w:lvlJc w:val="left"/>
      <w:pPr>
        <w:ind w:left="2475" w:hanging="363"/>
      </w:pPr>
      <w:rPr>
        <w:rFonts w:hint="default"/>
        <w:lang w:val="en-US" w:eastAsia="en-US" w:bidi="ar-SA"/>
      </w:rPr>
    </w:lvl>
    <w:lvl w:ilvl="3" w:tplc="98940ED4">
      <w:numFmt w:val="bullet"/>
      <w:lvlText w:val="•"/>
      <w:lvlJc w:val="left"/>
      <w:pPr>
        <w:ind w:left="3352" w:hanging="363"/>
      </w:pPr>
      <w:rPr>
        <w:rFonts w:hint="default"/>
        <w:lang w:val="en-US" w:eastAsia="en-US" w:bidi="ar-SA"/>
      </w:rPr>
    </w:lvl>
    <w:lvl w:ilvl="4" w:tplc="26F4C2CE">
      <w:numFmt w:val="bullet"/>
      <w:lvlText w:val="•"/>
      <w:lvlJc w:val="left"/>
      <w:pPr>
        <w:ind w:left="4230" w:hanging="363"/>
      </w:pPr>
      <w:rPr>
        <w:rFonts w:hint="default"/>
        <w:lang w:val="en-US" w:eastAsia="en-US" w:bidi="ar-SA"/>
      </w:rPr>
    </w:lvl>
    <w:lvl w:ilvl="5" w:tplc="057007B2">
      <w:numFmt w:val="bullet"/>
      <w:lvlText w:val="•"/>
      <w:lvlJc w:val="left"/>
      <w:pPr>
        <w:ind w:left="5107" w:hanging="363"/>
      </w:pPr>
      <w:rPr>
        <w:rFonts w:hint="default"/>
        <w:lang w:val="en-US" w:eastAsia="en-US" w:bidi="ar-SA"/>
      </w:rPr>
    </w:lvl>
    <w:lvl w:ilvl="6" w:tplc="8754162A">
      <w:numFmt w:val="bullet"/>
      <w:lvlText w:val="•"/>
      <w:lvlJc w:val="left"/>
      <w:pPr>
        <w:ind w:left="5985" w:hanging="363"/>
      </w:pPr>
      <w:rPr>
        <w:rFonts w:hint="default"/>
        <w:lang w:val="en-US" w:eastAsia="en-US" w:bidi="ar-SA"/>
      </w:rPr>
    </w:lvl>
    <w:lvl w:ilvl="7" w:tplc="A2F2C7CC">
      <w:numFmt w:val="bullet"/>
      <w:lvlText w:val="•"/>
      <w:lvlJc w:val="left"/>
      <w:pPr>
        <w:ind w:left="6862" w:hanging="363"/>
      </w:pPr>
      <w:rPr>
        <w:rFonts w:hint="default"/>
        <w:lang w:val="en-US" w:eastAsia="en-US" w:bidi="ar-SA"/>
      </w:rPr>
    </w:lvl>
    <w:lvl w:ilvl="8" w:tplc="67908902">
      <w:numFmt w:val="bullet"/>
      <w:lvlText w:val="•"/>
      <w:lvlJc w:val="left"/>
      <w:pPr>
        <w:ind w:left="7740" w:hanging="363"/>
      </w:pPr>
      <w:rPr>
        <w:rFonts w:hint="default"/>
        <w:lang w:val="en-US" w:eastAsia="en-US" w:bidi="ar-SA"/>
      </w:rPr>
    </w:lvl>
  </w:abstractNum>
  <w:abstractNum w:abstractNumId="1" w15:restartNumberingAfterBreak="0">
    <w:nsid w:val="0C415E3F"/>
    <w:multiLevelType w:val="hybridMultilevel"/>
    <w:tmpl w:val="9D788544"/>
    <w:lvl w:ilvl="0" w:tplc="FCAE26E0">
      <w:start w:val="1"/>
      <w:numFmt w:val="decimal"/>
      <w:lvlText w:val="%1."/>
      <w:lvlJc w:val="left"/>
      <w:pPr>
        <w:ind w:left="604" w:hanging="245"/>
      </w:pPr>
      <w:rPr>
        <w:rFonts w:ascii="Liberation Sans" w:eastAsia="Liberation Sans" w:hAnsi="Liberation Sans" w:cs="Liberation Sans" w:hint="default"/>
        <w:b w:val="0"/>
        <w:bCs w:val="0"/>
        <w:i w:val="0"/>
        <w:iCs w:val="0"/>
        <w:color w:val="333333"/>
        <w:spacing w:val="-1"/>
        <w:w w:val="100"/>
        <w:sz w:val="22"/>
        <w:szCs w:val="22"/>
        <w:lang w:val="en-US" w:eastAsia="en-US" w:bidi="ar-SA"/>
      </w:rPr>
    </w:lvl>
    <w:lvl w:ilvl="1" w:tplc="A13C171A">
      <w:numFmt w:val="bullet"/>
      <w:lvlText w:val="•"/>
      <w:lvlJc w:val="left"/>
      <w:pPr>
        <w:ind w:left="1489" w:hanging="245"/>
      </w:pPr>
      <w:rPr>
        <w:rFonts w:hint="default"/>
        <w:lang w:val="en-US" w:eastAsia="en-US" w:bidi="ar-SA"/>
      </w:rPr>
    </w:lvl>
    <w:lvl w:ilvl="2" w:tplc="852EB3C2">
      <w:numFmt w:val="bullet"/>
      <w:lvlText w:val="•"/>
      <w:lvlJc w:val="left"/>
      <w:pPr>
        <w:ind w:left="2379" w:hanging="245"/>
      </w:pPr>
      <w:rPr>
        <w:rFonts w:hint="default"/>
        <w:lang w:val="en-US" w:eastAsia="en-US" w:bidi="ar-SA"/>
      </w:rPr>
    </w:lvl>
    <w:lvl w:ilvl="3" w:tplc="BF34C6A2">
      <w:numFmt w:val="bullet"/>
      <w:lvlText w:val="•"/>
      <w:lvlJc w:val="left"/>
      <w:pPr>
        <w:ind w:left="3268" w:hanging="245"/>
      </w:pPr>
      <w:rPr>
        <w:rFonts w:hint="default"/>
        <w:lang w:val="en-US" w:eastAsia="en-US" w:bidi="ar-SA"/>
      </w:rPr>
    </w:lvl>
    <w:lvl w:ilvl="4" w:tplc="D4428D78">
      <w:numFmt w:val="bullet"/>
      <w:lvlText w:val="•"/>
      <w:lvlJc w:val="left"/>
      <w:pPr>
        <w:ind w:left="4158" w:hanging="245"/>
      </w:pPr>
      <w:rPr>
        <w:rFonts w:hint="default"/>
        <w:lang w:val="en-US" w:eastAsia="en-US" w:bidi="ar-SA"/>
      </w:rPr>
    </w:lvl>
    <w:lvl w:ilvl="5" w:tplc="C426A0F2">
      <w:numFmt w:val="bullet"/>
      <w:lvlText w:val="•"/>
      <w:lvlJc w:val="left"/>
      <w:pPr>
        <w:ind w:left="5047" w:hanging="245"/>
      </w:pPr>
      <w:rPr>
        <w:rFonts w:hint="default"/>
        <w:lang w:val="en-US" w:eastAsia="en-US" w:bidi="ar-SA"/>
      </w:rPr>
    </w:lvl>
    <w:lvl w:ilvl="6" w:tplc="0B12F88A">
      <w:numFmt w:val="bullet"/>
      <w:lvlText w:val="•"/>
      <w:lvlJc w:val="left"/>
      <w:pPr>
        <w:ind w:left="5937" w:hanging="245"/>
      </w:pPr>
      <w:rPr>
        <w:rFonts w:hint="default"/>
        <w:lang w:val="en-US" w:eastAsia="en-US" w:bidi="ar-SA"/>
      </w:rPr>
    </w:lvl>
    <w:lvl w:ilvl="7" w:tplc="7750D8E4">
      <w:numFmt w:val="bullet"/>
      <w:lvlText w:val="•"/>
      <w:lvlJc w:val="left"/>
      <w:pPr>
        <w:ind w:left="6826" w:hanging="245"/>
      </w:pPr>
      <w:rPr>
        <w:rFonts w:hint="default"/>
        <w:lang w:val="en-US" w:eastAsia="en-US" w:bidi="ar-SA"/>
      </w:rPr>
    </w:lvl>
    <w:lvl w:ilvl="8" w:tplc="1C98644A">
      <w:numFmt w:val="bullet"/>
      <w:lvlText w:val="•"/>
      <w:lvlJc w:val="left"/>
      <w:pPr>
        <w:ind w:left="7716" w:hanging="245"/>
      </w:pPr>
      <w:rPr>
        <w:rFonts w:hint="default"/>
        <w:lang w:val="en-US" w:eastAsia="en-US" w:bidi="ar-SA"/>
      </w:rPr>
    </w:lvl>
  </w:abstractNum>
  <w:abstractNum w:abstractNumId="2" w15:restartNumberingAfterBreak="0">
    <w:nsid w:val="100006A2"/>
    <w:multiLevelType w:val="hybridMultilevel"/>
    <w:tmpl w:val="6BDAFBAE"/>
    <w:lvl w:ilvl="0" w:tplc="F9D86C08">
      <w:start w:val="1"/>
      <w:numFmt w:val="decimal"/>
      <w:lvlText w:val="%1."/>
      <w:lvlJc w:val="left"/>
      <w:pPr>
        <w:ind w:left="1020" w:hanging="360"/>
      </w:pPr>
    </w:lvl>
    <w:lvl w:ilvl="1" w:tplc="10169DAE">
      <w:start w:val="1"/>
      <w:numFmt w:val="decimal"/>
      <w:lvlText w:val="%2."/>
      <w:lvlJc w:val="left"/>
      <w:pPr>
        <w:ind w:left="1020" w:hanging="360"/>
      </w:pPr>
    </w:lvl>
    <w:lvl w:ilvl="2" w:tplc="BF4C38AA">
      <w:start w:val="1"/>
      <w:numFmt w:val="decimal"/>
      <w:lvlText w:val="%3."/>
      <w:lvlJc w:val="left"/>
      <w:pPr>
        <w:ind w:left="1020" w:hanging="360"/>
      </w:pPr>
    </w:lvl>
    <w:lvl w:ilvl="3" w:tplc="24F8C45A">
      <w:start w:val="1"/>
      <w:numFmt w:val="decimal"/>
      <w:lvlText w:val="%4."/>
      <w:lvlJc w:val="left"/>
      <w:pPr>
        <w:ind w:left="1020" w:hanging="360"/>
      </w:pPr>
    </w:lvl>
    <w:lvl w:ilvl="4" w:tplc="46C69286">
      <w:start w:val="1"/>
      <w:numFmt w:val="decimal"/>
      <w:lvlText w:val="%5."/>
      <w:lvlJc w:val="left"/>
      <w:pPr>
        <w:ind w:left="1020" w:hanging="360"/>
      </w:pPr>
    </w:lvl>
    <w:lvl w:ilvl="5" w:tplc="C8F84F62">
      <w:start w:val="1"/>
      <w:numFmt w:val="decimal"/>
      <w:lvlText w:val="%6."/>
      <w:lvlJc w:val="left"/>
      <w:pPr>
        <w:ind w:left="1020" w:hanging="360"/>
      </w:pPr>
    </w:lvl>
    <w:lvl w:ilvl="6" w:tplc="E61C546A">
      <w:start w:val="1"/>
      <w:numFmt w:val="decimal"/>
      <w:lvlText w:val="%7."/>
      <w:lvlJc w:val="left"/>
      <w:pPr>
        <w:ind w:left="1020" w:hanging="360"/>
      </w:pPr>
    </w:lvl>
    <w:lvl w:ilvl="7" w:tplc="EFB82BC2">
      <w:start w:val="1"/>
      <w:numFmt w:val="decimal"/>
      <w:lvlText w:val="%8."/>
      <w:lvlJc w:val="left"/>
      <w:pPr>
        <w:ind w:left="1020" w:hanging="360"/>
      </w:pPr>
    </w:lvl>
    <w:lvl w:ilvl="8" w:tplc="2050ED44">
      <w:start w:val="1"/>
      <w:numFmt w:val="decimal"/>
      <w:lvlText w:val="%9."/>
      <w:lvlJc w:val="left"/>
      <w:pPr>
        <w:ind w:left="1020" w:hanging="360"/>
      </w:pPr>
    </w:lvl>
  </w:abstractNum>
  <w:abstractNum w:abstractNumId="3" w15:restartNumberingAfterBreak="0">
    <w:nsid w:val="11150DE9"/>
    <w:multiLevelType w:val="hybridMultilevel"/>
    <w:tmpl w:val="25744D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9A74BE9"/>
    <w:multiLevelType w:val="hybridMultilevel"/>
    <w:tmpl w:val="E0BC1F7A"/>
    <w:lvl w:ilvl="0" w:tplc="CC42BB3C">
      <w:start w:val="1"/>
      <w:numFmt w:val="decimal"/>
      <w:lvlText w:val="%1."/>
      <w:lvlJc w:val="left"/>
      <w:pPr>
        <w:ind w:left="427" w:hanging="245"/>
      </w:pPr>
      <w:rPr>
        <w:rFonts w:ascii="Liberation Sans" w:eastAsia="Liberation Sans" w:hAnsi="Liberation Sans" w:cs="Liberation Sans" w:hint="default"/>
        <w:b w:val="0"/>
        <w:bCs w:val="0"/>
        <w:i w:val="0"/>
        <w:iCs w:val="0"/>
        <w:color w:val="333333"/>
        <w:spacing w:val="-1"/>
        <w:w w:val="100"/>
        <w:sz w:val="22"/>
        <w:szCs w:val="22"/>
        <w:lang w:val="en-US" w:eastAsia="en-US" w:bidi="ar-SA"/>
      </w:rPr>
    </w:lvl>
    <w:lvl w:ilvl="1" w:tplc="A2623338">
      <w:numFmt w:val="bullet"/>
      <w:lvlText w:val="•"/>
      <w:lvlJc w:val="left"/>
      <w:pPr>
        <w:ind w:left="1343" w:hanging="245"/>
      </w:pPr>
      <w:rPr>
        <w:rFonts w:hint="default"/>
        <w:lang w:val="en-US" w:eastAsia="en-US" w:bidi="ar-SA"/>
      </w:rPr>
    </w:lvl>
    <w:lvl w:ilvl="2" w:tplc="6C1010E0">
      <w:numFmt w:val="bullet"/>
      <w:lvlText w:val="•"/>
      <w:lvlJc w:val="left"/>
      <w:pPr>
        <w:ind w:left="2266" w:hanging="245"/>
      </w:pPr>
      <w:rPr>
        <w:rFonts w:hint="default"/>
        <w:lang w:val="en-US" w:eastAsia="en-US" w:bidi="ar-SA"/>
      </w:rPr>
    </w:lvl>
    <w:lvl w:ilvl="3" w:tplc="D8B2AA74">
      <w:numFmt w:val="bullet"/>
      <w:lvlText w:val="•"/>
      <w:lvlJc w:val="left"/>
      <w:pPr>
        <w:ind w:left="3189" w:hanging="245"/>
      </w:pPr>
      <w:rPr>
        <w:rFonts w:hint="default"/>
        <w:lang w:val="en-US" w:eastAsia="en-US" w:bidi="ar-SA"/>
      </w:rPr>
    </w:lvl>
    <w:lvl w:ilvl="4" w:tplc="CA580680">
      <w:numFmt w:val="bullet"/>
      <w:lvlText w:val="•"/>
      <w:lvlJc w:val="left"/>
      <w:pPr>
        <w:ind w:left="4112" w:hanging="245"/>
      </w:pPr>
      <w:rPr>
        <w:rFonts w:hint="default"/>
        <w:lang w:val="en-US" w:eastAsia="en-US" w:bidi="ar-SA"/>
      </w:rPr>
    </w:lvl>
    <w:lvl w:ilvl="5" w:tplc="D7C41074">
      <w:numFmt w:val="bullet"/>
      <w:lvlText w:val="•"/>
      <w:lvlJc w:val="left"/>
      <w:pPr>
        <w:ind w:left="5036" w:hanging="245"/>
      </w:pPr>
      <w:rPr>
        <w:rFonts w:hint="default"/>
        <w:lang w:val="en-US" w:eastAsia="en-US" w:bidi="ar-SA"/>
      </w:rPr>
    </w:lvl>
    <w:lvl w:ilvl="6" w:tplc="B224BF3E">
      <w:numFmt w:val="bullet"/>
      <w:lvlText w:val="•"/>
      <w:lvlJc w:val="left"/>
      <w:pPr>
        <w:ind w:left="5959" w:hanging="245"/>
      </w:pPr>
      <w:rPr>
        <w:rFonts w:hint="default"/>
        <w:lang w:val="en-US" w:eastAsia="en-US" w:bidi="ar-SA"/>
      </w:rPr>
    </w:lvl>
    <w:lvl w:ilvl="7" w:tplc="644C0BD2">
      <w:numFmt w:val="bullet"/>
      <w:lvlText w:val="•"/>
      <w:lvlJc w:val="left"/>
      <w:pPr>
        <w:ind w:left="6882" w:hanging="245"/>
      </w:pPr>
      <w:rPr>
        <w:rFonts w:hint="default"/>
        <w:lang w:val="en-US" w:eastAsia="en-US" w:bidi="ar-SA"/>
      </w:rPr>
    </w:lvl>
    <w:lvl w:ilvl="8" w:tplc="D7043C4A">
      <w:numFmt w:val="bullet"/>
      <w:lvlText w:val="•"/>
      <w:lvlJc w:val="left"/>
      <w:pPr>
        <w:ind w:left="7805" w:hanging="245"/>
      </w:pPr>
      <w:rPr>
        <w:rFonts w:hint="default"/>
        <w:lang w:val="en-US" w:eastAsia="en-US" w:bidi="ar-SA"/>
      </w:rPr>
    </w:lvl>
  </w:abstractNum>
  <w:abstractNum w:abstractNumId="5" w15:restartNumberingAfterBreak="0">
    <w:nsid w:val="1D6C5CD2"/>
    <w:multiLevelType w:val="hybridMultilevel"/>
    <w:tmpl w:val="2620E8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FCF0320"/>
    <w:multiLevelType w:val="multilevel"/>
    <w:tmpl w:val="298405C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5C775E8"/>
    <w:multiLevelType w:val="hybridMultilevel"/>
    <w:tmpl w:val="F3F006DE"/>
    <w:lvl w:ilvl="0" w:tplc="C32CFCE4">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6816A6A"/>
    <w:multiLevelType w:val="hybridMultilevel"/>
    <w:tmpl w:val="582AB856"/>
    <w:lvl w:ilvl="0" w:tplc="71F41E44">
      <w:start w:val="1"/>
      <w:numFmt w:val="bullet"/>
      <w:lvlText w:val="•"/>
      <w:lvlJc w:val="left"/>
      <w:pPr>
        <w:ind w:left="540" w:hanging="280"/>
      </w:pPr>
    </w:lvl>
    <w:lvl w:ilvl="1" w:tplc="8488F24A">
      <w:numFmt w:val="decimal"/>
      <w:lvlText w:val=""/>
      <w:lvlJc w:val="left"/>
    </w:lvl>
    <w:lvl w:ilvl="2" w:tplc="B5A40310">
      <w:numFmt w:val="decimal"/>
      <w:lvlText w:val=""/>
      <w:lvlJc w:val="left"/>
    </w:lvl>
    <w:lvl w:ilvl="3" w:tplc="E82C66DC">
      <w:numFmt w:val="decimal"/>
      <w:lvlText w:val=""/>
      <w:lvlJc w:val="left"/>
    </w:lvl>
    <w:lvl w:ilvl="4" w:tplc="7A360E78">
      <w:numFmt w:val="decimal"/>
      <w:lvlText w:val=""/>
      <w:lvlJc w:val="left"/>
    </w:lvl>
    <w:lvl w:ilvl="5" w:tplc="7D4C41CE">
      <w:numFmt w:val="decimal"/>
      <w:lvlText w:val=""/>
      <w:lvlJc w:val="left"/>
    </w:lvl>
    <w:lvl w:ilvl="6" w:tplc="CFD26212">
      <w:numFmt w:val="decimal"/>
      <w:lvlText w:val=""/>
      <w:lvlJc w:val="left"/>
    </w:lvl>
    <w:lvl w:ilvl="7" w:tplc="BEF080F6">
      <w:numFmt w:val="decimal"/>
      <w:lvlText w:val=""/>
      <w:lvlJc w:val="left"/>
    </w:lvl>
    <w:lvl w:ilvl="8" w:tplc="FD9C0662">
      <w:numFmt w:val="decimal"/>
      <w:lvlText w:val=""/>
      <w:lvlJc w:val="left"/>
    </w:lvl>
  </w:abstractNum>
  <w:abstractNum w:abstractNumId="9" w15:restartNumberingAfterBreak="0">
    <w:nsid w:val="355532FA"/>
    <w:multiLevelType w:val="hybridMultilevel"/>
    <w:tmpl w:val="98883444"/>
    <w:lvl w:ilvl="0" w:tplc="8B8AB926">
      <w:start w:val="1"/>
      <w:numFmt w:val="decimal"/>
      <w:lvlText w:val="%1."/>
      <w:lvlJc w:val="left"/>
      <w:pPr>
        <w:ind w:left="378" w:hanging="312"/>
      </w:pPr>
      <w:rPr>
        <w:rFonts w:ascii="Liberation Sans" w:eastAsia="Liberation Sans" w:hAnsi="Liberation Sans" w:cs="Liberation Sans" w:hint="default"/>
        <w:b/>
        <w:bCs/>
        <w:i w:val="0"/>
        <w:iCs w:val="0"/>
        <w:color w:val="8B0000"/>
        <w:spacing w:val="-1"/>
        <w:w w:val="100"/>
        <w:sz w:val="28"/>
        <w:szCs w:val="28"/>
        <w:lang w:val="en-US" w:eastAsia="en-US" w:bidi="ar-SA"/>
      </w:rPr>
    </w:lvl>
    <w:lvl w:ilvl="1" w:tplc="8328385A">
      <w:numFmt w:val="bullet"/>
      <w:lvlText w:val="&amp;"/>
      <w:lvlPicBulletId w:val="0"/>
      <w:lvlJc w:val="left"/>
      <w:pPr>
        <w:ind w:left="427" w:hanging="225"/>
      </w:pPr>
      <w:rPr>
        <w:rFonts w:ascii="Times New Roman" w:eastAsia="Times New Roman" w:hAnsi="Times New Roman" w:cs="Times New Roman" w:hint="default"/>
        <w:b w:val="0"/>
        <w:bCs w:val="0"/>
        <w:i w:val="0"/>
        <w:iCs w:val="0"/>
        <w:w w:val="100"/>
        <w:position w:val="3"/>
        <w:sz w:val="10"/>
        <w:szCs w:val="10"/>
        <w:lang w:val="en-US" w:eastAsia="en-US" w:bidi="ar-SA"/>
      </w:rPr>
    </w:lvl>
    <w:lvl w:ilvl="2" w:tplc="24EA90C4">
      <w:numFmt w:val="bullet"/>
      <w:lvlText w:val="•"/>
      <w:lvlJc w:val="left"/>
      <w:pPr>
        <w:ind w:left="1445" w:hanging="225"/>
      </w:pPr>
      <w:rPr>
        <w:rFonts w:hint="default"/>
        <w:lang w:val="en-US" w:eastAsia="en-US" w:bidi="ar-SA"/>
      </w:rPr>
    </w:lvl>
    <w:lvl w:ilvl="3" w:tplc="3DCAE692">
      <w:numFmt w:val="bullet"/>
      <w:lvlText w:val="•"/>
      <w:lvlJc w:val="left"/>
      <w:pPr>
        <w:ind w:left="2471" w:hanging="225"/>
      </w:pPr>
      <w:rPr>
        <w:rFonts w:hint="default"/>
        <w:lang w:val="en-US" w:eastAsia="en-US" w:bidi="ar-SA"/>
      </w:rPr>
    </w:lvl>
    <w:lvl w:ilvl="4" w:tplc="F21843DA">
      <w:numFmt w:val="bullet"/>
      <w:lvlText w:val="•"/>
      <w:lvlJc w:val="left"/>
      <w:pPr>
        <w:ind w:left="3497" w:hanging="225"/>
      </w:pPr>
      <w:rPr>
        <w:rFonts w:hint="default"/>
        <w:lang w:val="en-US" w:eastAsia="en-US" w:bidi="ar-SA"/>
      </w:rPr>
    </w:lvl>
    <w:lvl w:ilvl="5" w:tplc="6C965604">
      <w:numFmt w:val="bullet"/>
      <w:lvlText w:val="•"/>
      <w:lvlJc w:val="left"/>
      <w:pPr>
        <w:ind w:left="4523" w:hanging="225"/>
      </w:pPr>
      <w:rPr>
        <w:rFonts w:hint="default"/>
        <w:lang w:val="en-US" w:eastAsia="en-US" w:bidi="ar-SA"/>
      </w:rPr>
    </w:lvl>
    <w:lvl w:ilvl="6" w:tplc="2C9A560C">
      <w:numFmt w:val="bullet"/>
      <w:lvlText w:val="•"/>
      <w:lvlJc w:val="left"/>
      <w:pPr>
        <w:ind w:left="5549" w:hanging="225"/>
      </w:pPr>
      <w:rPr>
        <w:rFonts w:hint="default"/>
        <w:lang w:val="en-US" w:eastAsia="en-US" w:bidi="ar-SA"/>
      </w:rPr>
    </w:lvl>
    <w:lvl w:ilvl="7" w:tplc="987C7006">
      <w:numFmt w:val="bullet"/>
      <w:lvlText w:val="•"/>
      <w:lvlJc w:val="left"/>
      <w:pPr>
        <w:ind w:left="6574" w:hanging="225"/>
      </w:pPr>
      <w:rPr>
        <w:rFonts w:hint="default"/>
        <w:lang w:val="en-US" w:eastAsia="en-US" w:bidi="ar-SA"/>
      </w:rPr>
    </w:lvl>
    <w:lvl w:ilvl="8" w:tplc="228A6A78">
      <w:numFmt w:val="bullet"/>
      <w:lvlText w:val="•"/>
      <w:lvlJc w:val="left"/>
      <w:pPr>
        <w:ind w:left="7600" w:hanging="225"/>
      </w:pPr>
      <w:rPr>
        <w:rFonts w:hint="default"/>
        <w:lang w:val="en-US" w:eastAsia="en-US" w:bidi="ar-SA"/>
      </w:rPr>
    </w:lvl>
  </w:abstractNum>
  <w:abstractNum w:abstractNumId="10" w15:restartNumberingAfterBreak="0">
    <w:nsid w:val="455103A3"/>
    <w:multiLevelType w:val="hybridMultilevel"/>
    <w:tmpl w:val="48AEB7D0"/>
    <w:lvl w:ilvl="0" w:tplc="4300AE02">
      <w:start w:val="1"/>
      <w:numFmt w:val="decimal"/>
      <w:lvlText w:val="%1."/>
      <w:lvlJc w:val="left"/>
      <w:pPr>
        <w:ind w:left="1020" w:hanging="360"/>
      </w:pPr>
    </w:lvl>
    <w:lvl w:ilvl="1" w:tplc="13BA43B0">
      <w:start w:val="1"/>
      <w:numFmt w:val="decimal"/>
      <w:lvlText w:val="%2."/>
      <w:lvlJc w:val="left"/>
      <w:pPr>
        <w:ind w:left="1020" w:hanging="360"/>
      </w:pPr>
    </w:lvl>
    <w:lvl w:ilvl="2" w:tplc="34C015BA">
      <w:start w:val="1"/>
      <w:numFmt w:val="decimal"/>
      <w:lvlText w:val="%3."/>
      <w:lvlJc w:val="left"/>
      <w:pPr>
        <w:ind w:left="1020" w:hanging="360"/>
      </w:pPr>
    </w:lvl>
    <w:lvl w:ilvl="3" w:tplc="BF7A63EA">
      <w:start w:val="1"/>
      <w:numFmt w:val="decimal"/>
      <w:lvlText w:val="%4."/>
      <w:lvlJc w:val="left"/>
      <w:pPr>
        <w:ind w:left="1020" w:hanging="360"/>
      </w:pPr>
    </w:lvl>
    <w:lvl w:ilvl="4" w:tplc="7FBE38AA">
      <w:start w:val="1"/>
      <w:numFmt w:val="decimal"/>
      <w:lvlText w:val="%5."/>
      <w:lvlJc w:val="left"/>
      <w:pPr>
        <w:ind w:left="1020" w:hanging="360"/>
      </w:pPr>
    </w:lvl>
    <w:lvl w:ilvl="5" w:tplc="224AD374">
      <w:start w:val="1"/>
      <w:numFmt w:val="decimal"/>
      <w:lvlText w:val="%6."/>
      <w:lvlJc w:val="left"/>
      <w:pPr>
        <w:ind w:left="1020" w:hanging="360"/>
      </w:pPr>
    </w:lvl>
    <w:lvl w:ilvl="6" w:tplc="AE1E24CA">
      <w:start w:val="1"/>
      <w:numFmt w:val="decimal"/>
      <w:lvlText w:val="%7."/>
      <w:lvlJc w:val="left"/>
      <w:pPr>
        <w:ind w:left="1020" w:hanging="360"/>
      </w:pPr>
    </w:lvl>
    <w:lvl w:ilvl="7" w:tplc="BE74F412">
      <w:start w:val="1"/>
      <w:numFmt w:val="decimal"/>
      <w:lvlText w:val="%8."/>
      <w:lvlJc w:val="left"/>
      <w:pPr>
        <w:ind w:left="1020" w:hanging="360"/>
      </w:pPr>
    </w:lvl>
    <w:lvl w:ilvl="8" w:tplc="F5FA442E">
      <w:start w:val="1"/>
      <w:numFmt w:val="decimal"/>
      <w:lvlText w:val="%9."/>
      <w:lvlJc w:val="left"/>
      <w:pPr>
        <w:ind w:left="1020" w:hanging="360"/>
      </w:pPr>
    </w:lvl>
  </w:abstractNum>
  <w:abstractNum w:abstractNumId="11" w15:restartNumberingAfterBreak="0">
    <w:nsid w:val="4CC848DA"/>
    <w:multiLevelType w:val="multilevel"/>
    <w:tmpl w:val="0DE0B1F6"/>
    <w:lvl w:ilvl="0">
      <w:start w:val="1"/>
      <w:numFmt w:val="bullet"/>
      <w:lvlText w:val=""/>
      <w:lvlJc w:val="left"/>
      <w:pPr>
        <w:tabs>
          <w:tab w:val="num" w:pos="0"/>
        </w:tabs>
        <w:ind w:left="540" w:hanging="280"/>
      </w:pPr>
      <w:rPr>
        <w:rFonts w:ascii="Symbol" w:hAnsi="Symbol" w:cs="Symbol" w:hint="default"/>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12" w15:restartNumberingAfterBreak="0">
    <w:nsid w:val="5162745F"/>
    <w:multiLevelType w:val="multilevel"/>
    <w:tmpl w:val="774C3354"/>
    <w:lvl w:ilvl="0">
      <w:start w:val="1"/>
      <w:numFmt w:val="bullet"/>
      <w:lvlText w:val=""/>
      <w:lvlJc w:val="left"/>
      <w:pPr>
        <w:tabs>
          <w:tab w:val="num" w:pos="0"/>
        </w:tabs>
        <w:ind w:left="540" w:hanging="280"/>
      </w:pPr>
      <w:rPr>
        <w:rFonts w:ascii="Symbol" w:hAnsi="Symbol" w:cs="Symbol" w:hint="default"/>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13" w15:restartNumberingAfterBreak="0">
    <w:nsid w:val="6A5223CE"/>
    <w:multiLevelType w:val="hybridMultilevel"/>
    <w:tmpl w:val="D7349D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57857845">
    <w:abstractNumId w:val="4"/>
  </w:num>
  <w:num w:numId="2" w16cid:durableId="160200601">
    <w:abstractNumId w:val="9"/>
  </w:num>
  <w:num w:numId="3" w16cid:durableId="149180524">
    <w:abstractNumId w:val="0"/>
  </w:num>
  <w:num w:numId="4" w16cid:durableId="623922259">
    <w:abstractNumId w:val="1"/>
  </w:num>
  <w:num w:numId="5" w16cid:durableId="1324700319">
    <w:abstractNumId w:val="13"/>
  </w:num>
  <w:num w:numId="6" w16cid:durableId="935209353">
    <w:abstractNumId w:val="5"/>
  </w:num>
  <w:num w:numId="7" w16cid:durableId="1330132678">
    <w:abstractNumId w:val="3"/>
  </w:num>
  <w:num w:numId="8" w16cid:durableId="325321788">
    <w:abstractNumId w:val="8"/>
    <w:lvlOverride w:ilvl="0">
      <w:startOverride w:val="1"/>
    </w:lvlOverride>
  </w:num>
  <w:num w:numId="9" w16cid:durableId="677581844">
    <w:abstractNumId w:val="7"/>
  </w:num>
  <w:num w:numId="10" w16cid:durableId="78716437">
    <w:abstractNumId w:val="10"/>
  </w:num>
  <w:num w:numId="11" w16cid:durableId="113641502">
    <w:abstractNumId w:val="2"/>
  </w:num>
  <w:num w:numId="12" w16cid:durableId="1856069320">
    <w:abstractNumId w:val="6"/>
  </w:num>
  <w:num w:numId="13" w16cid:durableId="1263876834">
    <w:abstractNumId w:val="12"/>
  </w:num>
  <w:num w:numId="14" w16cid:durableId="134115401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26CB"/>
    <w:rsid w:val="00003836"/>
    <w:rsid w:val="00017514"/>
    <w:rsid w:val="00024C47"/>
    <w:rsid w:val="000303C5"/>
    <w:rsid w:val="00031E2D"/>
    <w:rsid w:val="000432E3"/>
    <w:rsid w:val="00044A55"/>
    <w:rsid w:val="000470E4"/>
    <w:rsid w:val="00075A1D"/>
    <w:rsid w:val="00092249"/>
    <w:rsid w:val="000A12F7"/>
    <w:rsid w:val="000A1873"/>
    <w:rsid w:val="000A3C24"/>
    <w:rsid w:val="000A5D19"/>
    <w:rsid w:val="000A670A"/>
    <w:rsid w:val="000B0DFC"/>
    <w:rsid w:val="000B5230"/>
    <w:rsid w:val="000B5507"/>
    <w:rsid w:val="000B6E15"/>
    <w:rsid w:val="000C01C6"/>
    <w:rsid w:val="000C29A0"/>
    <w:rsid w:val="000C4C75"/>
    <w:rsid w:val="000D1196"/>
    <w:rsid w:val="000D6AF3"/>
    <w:rsid w:val="000E11DA"/>
    <w:rsid w:val="000E47D1"/>
    <w:rsid w:val="000F1829"/>
    <w:rsid w:val="000F1FB2"/>
    <w:rsid w:val="000F7685"/>
    <w:rsid w:val="00100A37"/>
    <w:rsid w:val="001046B3"/>
    <w:rsid w:val="0011457F"/>
    <w:rsid w:val="00120113"/>
    <w:rsid w:val="00120787"/>
    <w:rsid w:val="00121AC6"/>
    <w:rsid w:val="001250C0"/>
    <w:rsid w:val="00126BDC"/>
    <w:rsid w:val="00126DE7"/>
    <w:rsid w:val="00133402"/>
    <w:rsid w:val="00143430"/>
    <w:rsid w:val="001475D2"/>
    <w:rsid w:val="001525EC"/>
    <w:rsid w:val="00153ED6"/>
    <w:rsid w:val="001607C2"/>
    <w:rsid w:val="0016509F"/>
    <w:rsid w:val="001654E4"/>
    <w:rsid w:val="001728E6"/>
    <w:rsid w:val="0017397B"/>
    <w:rsid w:val="00183151"/>
    <w:rsid w:val="00195893"/>
    <w:rsid w:val="001A141E"/>
    <w:rsid w:val="001A34B2"/>
    <w:rsid w:val="001A4FE4"/>
    <w:rsid w:val="001A7399"/>
    <w:rsid w:val="001B1284"/>
    <w:rsid w:val="001B1E75"/>
    <w:rsid w:val="001B2CA6"/>
    <w:rsid w:val="001B441D"/>
    <w:rsid w:val="001D54BB"/>
    <w:rsid w:val="001E23E3"/>
    <w:rsid w:val="001F00A9"/>
    <w:rsid w:val="001F2A11"/>
    <w:rsid w:val="001F3AD4"/>
    <w:rsid w:val="001F52ED"/>
    <w:rsid w:val="00200DA2"/>
    <w:rsid w:val="00212DE9"/>
    <w:rsid w:val="002132FC"/>
    <w:rsid w:val="002163B1"/>
    <w:rsid w:val="00216CCE"/>
    <w:rsid w:val="00232974"/>
    <w:rsid w:val="0023443A"/>
    <w:rsid w:val="00254254"/>
    <w:rsid w:val="002602EF"/>
    <w:rsid w:val="002648A2"/>
    <w:rsid w:val="0027002D"/>
    <w:rsid w:val="002A2E70"/>
    <w:rsid w:val="002A456F"/>
    <w:rsid w:val="002B3B55"/>
    <w:rsid w:val="002B47FF"/>
    <w:rsid w:val="002C6E29"/>
    <w:rsid w:val="002D3046"/>
    <w:rsid w:val="002D7A21"/>
    <w:rsid w:val="002E16B8"/>
    <w:rsid w:val="002E2CEA"/>
    <w:rsid w:val="002E330F"/>
    <w:rsid w:val="002E5541"/>
    <w:rsid w:val="002F1BCB"/>
    <w:rsid w:val="002F3049"/>
    <w:rsid w:val="00300D46"/>
    <w:rsid w:val="00302732"/>
    <w:rsid w:val="00304529"/>
    <w:rsid w:val="0031770E"/>
    <w:rsid w:val="00323C84"/>
    <w:rsid w:val="0032481E"/>
    <w:rsid w:val="00324A7A"/>
    <w:rsid w:val="0033155F"/>
    <w:rsid w:val="003318CD"/>
    <w:rsid w:val="00340445"/>
    <w:rsid w:val="003411C2"/>
    <w:rsid w:val="00355FD9"/>
    <w:rsid w:val="00357763"/>
    <w:rsid w:val="003608B4"/>
    <w:rsid w:val="00361FE4"/>
    <w:rsid w:val="0036437C"/>
    <w:rsid w:val="00365134"/>
    <w:rsid w:val="00371803"/>
    <w:rsid w:val="00373BB6"/>
    <w:rsid w:val="00376E31"/>
    <w:rsid w:val="00377D8E"/>
    <w:rsid w:val="00384A1F"/>
    <w:rsid w:val="0039240A"/>
    <w:rsid w:val="00392E25"/>
    <w:rsid w:val="003A0E14"/>
    <w:rsid w:val="003A6060"/>
    <w:rsid w:val="003C41BD"/>
    <w:rsid w:val="003D4FD2"/>
    <w:rsid w:val="003D5C0B"/>
    <w:rsid w:val="003E252E"/>
    <w:rsid w:val="003E715A"/>
    <w:rsid w:val="003E7D58"/>
    <w:rsid w:val="003F6424"/>
    <w:rsid w:val="00406447"/>
    <w:rsid w:val="0040775A"/>
    <w:rsid w:val="00410060"/>
    <w:rsid w:val="00417069"/>
    <w:rsid w:val="00433713"/>
    <w:rsid w:val="00440214"/>
    <w:rsid w:val="00445D8B"/>
    <w:rsid w:val="00454181"/>
    <w:rsid w:val="004572CC"/>
    <w:rsid w:val="004578C4"/>
    <w:rsid w:val="00472089"/>
    <w:rsid w:val="004731A4"/>
    <w:rsid w:val="00476F78"/>
    <w:rsid w:val="00480535"/>
    <w:rsid w:val="004861EC"/>
    <w:rsid w:val="00486615"/>
    <w:rsid w:val="00490454"/>
    <w:rsid w:val="00491347"/>
    <w:rsid w:val="004B172C"/>
    <w:rsid w:val="004B2147"/>
    <w:rsid w:val="004B5892"/>
    <w:rsid w:val="004C0D6F"/>
    <w:rsid w:val="004C4334"/>
    <w:rsid w:val="004C5009"/>
    <w:rsid w:val="004C66F2"/>
    <w:rsid w:val="004C6B1A"/>
    <w:rsid w:val="004D67EC"/>
    <w:rsid w:val="004E44F5"/>
    <w:rsid w:val="004F1760"/>
    <w:rsid w:val="004F6714"/>
    <w:rsid w:val="004F6FBA"/>
    <w:rsid w:val="005065F0"/>
    <w:rsid w:val="00516004"/>
    <w:rsid w:val="00520DBF"/>
    <w:rsid w:val="00522389"/>
    <w:rsid w:val="005230CC"/>
    <w:rsid w:val="00525607"/>
    <w:rsid w:val="00527716"/>
    <w:rsid w:val="00533F93"/>
    <w:rsid w:val="00534EA3"/>
    <w:rsid w:val="00535728"/>
    <w:rsid w:val="00542CAF"/>
    <w:rsid w:val="00544F8B"/>
    <w:rsid w:val="00546284"/>
    <w:rsid w:val="00552714"/>
    <w:rsid w:val="00562456"/>
    <w:rsid w:val="00574A8B"/>
    <w:rsid w:val="0058021E"/>
    <w:rsid w:val="00582393"/>
    <w:rsid w:val="00582C49"/>
    <w:rsid w:val="0058508B"/>
    <w:rsid w:val="00591AE5"/>
    <w:rsid w:val="00591EBA"/>
    <w:rsid w:val="005A14ED"/>
    <w:rsid w:val="005A4166"/>
    <w:rsid w:val="005B3A4F"/>
    <w:rsid w:val="005B7236"/>
    <w:rsid w:val="005C4884"/>
    <w:rsid w:val="005D7CDD"/>
    <w:rsid w:val="005E1B28"/>
    <w:rsid w:val="005E293C"/>
    <w:rsid w:val="005E4375"/>
    <w:rsid w:val="005E7055"/>
    <w:rsid w:val="005F3E23"/>
    <w:rsid w:val="005F4337"/>
    <w:rsid w:val="005F70EB"/>
    <w:rsid w:val="00600A7E"/>
    <w:rsid w:val="0060134B"/>
    <w:rsid w:val="0060356C"/>
    <w:rsid w:val="00603658"/>
    <w:rsid w:val="0060431C"/>
    <w:rsid w:val="006110E5"/>
    <w:rsid w:val="00612176"/>
    <w:rsid w:val="00615008"/>
    <w:rsid w:val="00621306"/>
    <w:rsid w:val="00630BEF"/>
    <w:rsid w:val="006515A2"/>
    <w:rsid w:val="0065623B"/>
    <w:rsid w:val="006605F2"/>
    <w:rsid w:val="0066115C"/>
    <w:rsid w:val="006669D9"/>
    <w:rsid w:val="00670640"/>
    <w:rsid w:val="00677A87"/>
    <w:rsid w:val="00681886"/>
    <w:rsid w:val="00684113"/>
    <w:rsid w:val="00684121"/>
    <w:rsid w:val="00685076"/>
    <w:rsid w:val="006A1353"/>
    <w:rsid w:val="006A5610"/>
    <w:rsid w:val="006A5D3A"/>
    <w:rsid w:val="006A658F"/>
    <w:rsid w:val="006B03CF"/>
    <w:rsid w:val="006B1740"/>
    <w:rsid w:val="006B3977"/>
    <w:rsid w:val="006B5594"/>
    <w:rsid w:val="006C1CFC"/>
    <w:rsid w:val="006D1104"/>
    <w:rsid w:val="006D11BC"/>
    <w:rsid w:val="006D3FFF"/>
    <w:rsid w:val="006E39BA"/>
    <w:rsid w:val="006E5D0F"/>
    <w:rsid w:val="006E5F01"/>
    <w:rsid w:val="006E7A4A"/>
    <w:rsid w:val="006F5FF8"/>
    <w:rsid w:val="006F6DA2"/>
    <w:rsid w:val="007041FC"/>
    <w:rsid w:val="00721940"/>
    <w:rsid w:val="00726462"/>
    <w:rsid w:val="007355D8"/>
    <w:rsid w:val="007378A2"/>
    <w:rsid w:val="00744BA1"/>
    <w:rsid w:val="00745525"/>
    <w:rsid w:val="007465F0"/>
    <w:rsid w:val="0074772E"/>
    <w:rsid w:val="00752458"/>
    <w:rsid w:val="0076009B"/>
    <w:rsid w:val="007633B9"/>
    <w:rsid w:val="0077560A"/>
    <w:rsid w:val="00780FC8"/>
    <w:rsid w:val="0079042A"/>
    <w:rsid w:val="007953ED"/>
    <w:rsid w:val="00795BF9"/>
    <w:rsid w:val="00796A31"/>
    <w:rsid w:val="007C6FD4"/>
    <w:rsid w:val="007D210F"/>
    <w:rsid w:val="007D2F0A"/>
    <w:rsid w:val="007D6020"/>
    <w:rsid w:val="007D6522"/>
    <w:rsid w:val="007E1EA4"/>
    <w:rsid w:val="007E3673"/>
    <w:rsid w:val="007E7C4A"/>
    <w:rsid w:val="008005E5"/>
    <w:rsid w:val="00812742"/>
    <w:rsid w:val="00812FB4"/>
    <w:rsid w:val="0081735D"/>
    <w:rsid w:val="00826F78"/>
    <w:rsid w:val="00837414"/>
    <w:rsid w:val="00841A86"/>
    <w:rsid w:val="00846A9B"/>
    <w:rsid w:val="00850DE6"/>
    <w:rsid w:val="0085281F"/>
    <w:rsid w:val="00855FA7"/>
    <w:rsid w:val="00856555"/>
    <w:rsid w:val="00865A43"/>
    <w:rsid w:val="00866E08"/>
    <w:rsid w:val="00873E9A"/>
    <w:rsid w:val="008742AF"/>
    <w:rsid w:val="00880F11"/>
    <w:rsid w:val="008867F8"/>
    <w:rsid w:val="008A2E24"/>
    <w:rsid w:val="008B7A39"/>
    <w:rsid w:val="008C1155"/>
    <w:rsid w:val="008C15B9"/>
    <w:rsid w:val="008C6EE6"/>
    <w:rsid w:val="008D0C60"/>
    <w:rsid w:val="008D4155"/>
    <w:rsid w:val="008D6F50"/>
    <w:rsid w:val="008E07EF"/>
    <w:rsid w:val="008E5FD9"/>
    <w:rsid w:val="008E701B"/>
    <w:rsid w:val="008E7E18"/>
    <w:rsid w:val="008F73D4"/>
    <w:rsid w:val="008F7FCC"/>
    <w:rsid w:val="00905016"/>
    <w:rsid w:val="009050E2"/>
    <w:rsid w:val="0091170E"/>
    <w:rsid w:val="0091272D"/>
    <w:rsid w:val="00930ECE"/>
    <w:rsid w:val="00937A2B"/>
    <w:rsid w:val="00946B10"/>
    <w:rsid w:val="009750DA"/>
    <w:rsid w:val="00977458"/>
    <w:rsid w:val="0098170F"/>
    <w:rsid w:val="00982393"/>
    <w:rsid w:val="009823E5"/>
    <w:rsid w:val="00983DD5"/>
    <w:rsid w:val="00987883"/>
    <w:rsid w:val="0099471D"/>
    <w:rsid w:val="009972D4"/>
    <w:rsid w:val="009B5048"/>
    <w:rsid w:val="009B70C5"/>
    <w:rsid w:val="009C424A"/>
    <w:rsid w:val="009D7463"/>
    <w:rsid w:val="009E0939"/>
    <w:rsid w:val="009E2A38"/>
    <w:rsid w:val="009E6ADD"/>
    <w:rsid w:val="009F098D"/>
    <w:rsid w:val="009F541D"/>
    <w:rsid w:val="00A0495D"/>
    <w:rsid w:val="00A04EBD"/>
    <w:rsid w:val="00A15615"/>
    <w:rsid w:val="00A1795C"/>
    <w:rsid w:val="00A2773D"/>
    <w:rsid w:val="00A37227"/>
    <w:rsid w:val="00A41ACC"/>
    <w:rsid w:val="00A42E40"/>
    <w:rsid w:val="00A43BCA"/>
    <w:rsid w:val="00A44A45"/>
    <w:rsid w:val="00A474D9"/>
    <w:rsid w:val="00A56715"/>
    <w:rsid w:val="00A739FE"/>
    <w:rsid w:val="00A90AFE"/>
    <w:rsid w:val="00A96F23"/>
    <w:rsid w:val="00AA4E4D"/>
    <w:rsid w:val="00AB07B0"/>
    <w:rsid w:val="00AC1DF2"/>
    <w:rsid w:val="00AC26CB"/>
    <w:rsid w:val="00AC4631"/>
    <w:rsid w:val="00AD007B"/>
    <w:rsid w:val="00AD0774"/>
    <w:rsid w:val="00AE4731"/>
    <w:rsid w:val="00AE67E0"/>
    <w:rsid w:val="00AF2ABF"/>
    <w:rsid w:val="00AF3B2C"/>
    <w:rsid w:val="00AF7A36"/>
    <w:rsid w:val="00B06DA7"/>
    <w:rsid w:val="00B11759"/>
    <w:rsid w:val="00B20A61"/>
    <w:rsid w:val="00B22566"/>
    <w:rsid w:val="00B2258B"/>
    <w:rsid w:val="00B23203"/>
    <w:rsid w:val="00B32F62"/>
    <w:rsid w:val="00B369D6"/>
    <w:rsid w:val="00B52E91"/>
    <w:rsid w:val="00B54B95"/>
    <w:rsid w:val="00B55291"/>
    <w:rsid w:val="00B57CC6"/>
    <w:rsid w:val="00B60994"/>
    <w:rsid w:val="00B617A2"/>
    <w:rsid w:val="00B66F24"/>
    <w:rsid w:val="00B7214E"/>
    <w:rsid w:val="00B842B8"/>
    <w:rsid w:val="00B90F11"/>
    <w:rsid w:val="00B91E8D"/>
    <w:rsid w:val="00BA02C0"/>
    <w:rsid w:val="00BA6A1B"/>
    <w:rsid w:val="00BA6FBF"/>
    <w:rsid w:val="00BC091F"/>
    <w:rsid w:val="00BC0994"/>
    <w:rsid w:val="00BD05B1"/>
    <w:rsid w:val="00BD25E5"/>
    <w:rsid w:val="00BE06C3"/>
    <w:rsid w:val="00BE1A72"/>
    <w:rsid w:val="00BE4428"/>
    <w:rsid w:val="00C07BA6"/>
    <w:rsid w:val="00C116E6"/>
    <w:rsid w:val="00C15A4A"/>
    <w:rsid w:val="00C23FFA"/>
    <w:rsid w:val="00C26F13"/>
    <w:rsid w:val="00C30FB9"/>
    <w:rsid w:val="00C35653"/>
    <w:rsid w:val="00C360BD"/>
    <w:rsid w:val="00C50312"/>
    <w:rsid w:val="00C53859"/>
    <w:rsid w:val="00C74713"/>
    <w:rsid w:val="00C747B1"/>
    <w:rsid w:val="00C76AFD"/>
    <w:rsid w:val="00C8515A"/>
    <w:rsid w:val="00C9768D"/>
    <w:rsid w:val="00CA0946"/>
    <w:rsid w:val="00CC2ED0"/>
    <w:rsid w:val="00CC331A"/>
    <w:rsid w:val="00CE7E45"/>
    <w:rsid w:val="00CF1E26"/>
    <w:rsid w:val="00D04606"/>
    <w:rsid w:val="00D062B2"/>
    <w:rsid w:val="00D070C5"/>
    <w:rsid w:val="00D10E04"/>
    <w:rsid w:val="00D11E7D"/>
    <w:rsid w:val="00D21692"/>
    <w:rsid w:val="00D24EA5"/>
    <w:rsid w:val="00D34174"/>
    <w:rsid w:val="00D37AB1"/>
    <w:rsid w:val="00D42A2E"/>
    <w:rsid w:val="00D4436E"/>
    <w:rsid w:val="00D44C11"/>
    <w:rsid w:val="00D55176"/>
    <w:rsid w:val="00D72793"/>
    <w:rsid w:val="00D72E43"/>
    <w:rsid w:val="00D745B8"/>
    <w:rsid w:val="00D769E1"/>
    <w:rsid w:val="00D81128"/>
    <w:rsid w:val="00D8258D"/>
    <w:rsid w:val="00D87719"/>
    <w:rsid w:val="00D92AAE"/>
    <w:rsid w:val="00D93D42"/>
    <w:rsid w:val="00D954C6"/>
    <w:rsid w:val="00DB0C0B"/>
    <w:rsid w:val="00DC41A2"/>
    <w:rsid w:val="00DE2E2B"/>
    <w:rsid w:val="00DE4738"/>
    <w:rsid w:val="00DE4BA8"/>
    <w:rsid w:val="00DE567C"/>
    <w:rsid w:val="00DF5A97"/>
    <w:rsid w:val="00E04CCE"/>
    <w:rsid w:val="00E07FC3"/>
    <w:rsid w:val="00E1025D"/>
    <w:rsid w:val="00E1099F"/>
    <w:rsid w:val="00E20A18"/>
    <w:rsid w:val="00E22655"/>
    <w:rsid w:val="00E23324"/>
    <w:rsid w:val="00E2366A"/>
    <w:rsid w:val="00E564C1"/>
    <w:rsid w:val="00E565CB"/>
    <w:rsid w:val="00E571C8"/>
    <w:rsid w:val="00E609DD"/>
    <w:rsid w:val="00E62780"/>
    <w:rsid w:val="00E656D0"/>
    <w:rsid w:val="00E65A0B"/>
    <w:rsid w:val="00E70C54"/>
    <w:rsid w:val="00E729DB"/>
    <w:rsid w:val="00E77D3A"/>
    <w:rsid w:val="00E813C9"/>
    <w:rsid w:val="00E8145D"/>
    <w:rsid w:val="00E819B3"/>
    <w:rsid w:val="00E9063A"/>
    <w:rsid w:val="00E96020"/>
    <w:rsid w:val="00EA2BC8"/>
    <w:rsid w:val="00EB51BC"/>
    <w:rsid w:val="00EE0CB3"/>
    <w:rsid w:val="00EE1D6F"/>
    <w:rsid w:val="00EE316A"/>
    <w:rsid w:val="00EE3EFD"/>
    <w:rsid w:val="00EE6DA3"/>
    <w:rsid w:val="00EF3E06"/>
    <w:rsid w:val="00EF68BB"/>
    <w:rsid w:val="00F02302"/>
    <w:rsid w:val="00F02914"/>
    <w:rsid w:val="00F033F8"/>
    <w:rsid w:val="00F112E9"/>
    <w:rsid w:val="00F47C42"/>
    <w:rsid w:val="00F5129A"/>
    <w:rsid w:val="00F51806"/>
    <w:rsid w:val="00F51DAE"/>
    <w:rsid w:val="00F529B4"/>
    <w:rsid w:val="00F67227"/>
    <w:rsid w:val="00F75A5D"/>
    <w:rsid w:val="00F85F18"/>
    <w:rsid w:val="00F8633A"/>
    <w:rsid w:val="00F91198"/>
    <w:rsid w:val="00F920DC"/>
    <w:rsid w:val="00F93CED"/>
    <w:rsid w:val="00F94384"/>
    <w:rsid w:val="00F94C70"/>
    <w:rsid w:val="00F9562C"/>
    <w:rsid w:val="00F97358"/>
    <w:rsid w:val="00FA6C45"/>
    <w:rsid w:val="00FB2161"/>
    <w:rsid w:val="00FB4F90"/>
    <w:rsid w:val="00FB5ADA"/>
    <w:rsid w:val="00FB766C"/>
    <w:rsid w:val="00FC4022"/>
    <w:rsid w:val="00FD459F"/>
    <w:rsid w:val="00FD74EE"/>
    <w:rsid w:val="00FE22D7"/>
    <w:rsid w:val="00FE3029"/>
    <w:rsid w:val="00FE663C"/>
    <w:rsid w:val="00FE69D4"/>
    <w:rsid w:val="00FE6E44"/>
    <w:rsid w:val="00FF22D0"/>
    <w:rsid w:val="00FF3AAA"/>
    <w:rsid w:val="00FF41FA"/>
    <w:rsid w:val="03CC7789"/>
    <w:rsid w:val="1E7A661D"/>
    <w:rsid w:val="30381A7A"/>
    <w:rsid w:val="4B0B4752"/>
    <w:rsid w:val="5E699125"/>
    <w:rsid w:val="64E4450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219B09"/>
  <w15:docId w15:val="{F7BAE0C0-4DF1-4731-84C8-CC4F751220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Liberation Sans" w:eastAsia="Liberation Sans" w:hAnsi="Liberation Sans" w:cs="Liberation Sans"/>
      <w:lang w:val="en-GB"/>
    </w:rPr>
  </w:style>
  <w:style w:type="paragraph" w:styleId="Heading1">
    <w:name w:val="heading 1"/>
    <w:basedOn w:val="Normal"/>
    <w:uiPriority w:val="9"/>
    <w:qFormat/>
    <w:pPr>
      <w:ind w:left="375" w:hanging="309"/>
      <w:outlineLvl w:val="0"/>
    </w:pPr>
    <w:rPr>
      <w:b/>
      <w:bCs/>
      <w:sz w:val="28"/>
      <w:szCs w:val="28"/>
    </w:rPr>
  </w:style>
  <w:style w:type="paragraph" w:styleId="Heading2">
    <w:name w:val="heading 2"/>
    <w:basedOn w:val="Normal"/>
    <w:uiPriority w:val="9"/>
    <w:unhideWhenUsed/>
    <w:qFormat/>
    <w:pPr>
      <w:ind w:left="66"/>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ind w:left="426" w:hanging="225"/>
    </w:pPr>
  </w:style>
  <w:style w:type="paragraph" w:customStyle="1" w:styleId="TableParagraph">
    <w:name w:val="Table Paragraph"/>
    <w:basedOn w:val="Normal"/>
    <w:uiPriority w:val="1"/>
    <w:qFormat/>
    <w:pPr>
      <w:spacing w:before="157"/>
      <w:ind w:left="187"/>
    </w:pPr>
  </w:style>
  <w:style w:type="table" w:styleId="TableGrid">
    <w:name w:val="Table Grid"/>
    <w:basedOn w:val="TableNormal"/>
    <w:uiPriority w:val="39"/>
    <w:rsid w:val="008D6F5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B91E8D"/>
    <w:pPr>
      <w:keepNext/>
      <w:keepLines/>
      <w:widowControl/>
      <w:autoSpaceDE/>
      <w:autoSpaceDN/>
      <w:spacing w:before="240" w:line="259" w:lineRule="auto"/>
      <w:ind w:left="0" w:firstLine="0"/>
      <w:outlineLvl w:val="9"/>
    </w:pPr>
    <w:rPr>
      <w:rFonts w:asciiTheme="majorHAnsi" w:eastAsiaTheme="majorEastAsia" w:hAnsiTheme="majorHAnsi" w:cstheme="majorBidi"/>
      <w:b w:val="0"/>
      <w:bCs w:val="0"/>
      <w:color w:val="365F91" w:themeColor="accent1" w:themeShade="BF"/>
      <w:sz w:val="32"/>
      <w:szCs w:val="32"/>
    </w:rPr>
  </w:style>
  <w:style w:type="paragraph" w:styleId="TOC1">
    <w:name w:val="toc 1"/>
    <w:basedOn w:val="Normal"/>
    <w:next w:val="Normal"/>
    <w:autoRedefine/>
    <w:uiPriority w:val="39"/>
    <w:unhideWhenUsed/>
    <w:rsid w:val="00B91E8D"/>
    <w:pPr>
      <w:spacing w:after="100"/>
    </w:pPr>
  </w:style>
  <w:style w:type="paragraph" w:styleId="TOC2">
    <w:name w:val="toc 2"/>
    <w:basedOn w:val="Normal"/>
    <w:next w:val="Normal"/>
    <w:autoRedefine/>
    <w:uiPriority w:val="39"/>
    <w:unhideWhenUsed/>
    <w:rsid w:val="00B91E8D"/>
    <w:pPr>
      <w:spacing w:after="100"/>
      <w:ind w:left="220"/>
    </w:pPr>
  </w:style>
  <w:style w:type="character" w:styleId="Hyperlink">
    <w:name w:val="Hyperlink"/>
    <w:basedOn w:val="DefaultParagraphFont"/>
    <w:uiPriority w:val="99"/>
    <w:unhideWhenUsed/>
    <w:rsid w:val="00B91E8D"/>
    <w:rPr>
      <w:color w:val="0000FF" w:themeColor="hyperlink"/>
      <w:u w:val="single"/>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Liberation Sans" w:eastAsia="Liberation Sans" w:hAnsi="Liberation Sans" w:cs="Liberation Sans"/>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C07BA6"/>
    <w:rPr>
      <w:b/>
      <w:bCs/>
    </w:rPr>
  </w:style>
  <w:style w:type="character" w:customStyle="1" w:styleId="CommentSubjectChar">
    <w:name w:val="Comment Subject Char"/>
    <w:basedOn w:val="CommentTextChar"/>
    <w:link w:val="CommentSubject"/>
    <w:uiPriority w:val="99"/>
    <w:semiHidden/>
    <w:rsid w:val="00C07BA6"/>
    <w:rPr>
      <w:rFonts w:ascii="Liberation Sans" w:eastAsia="Liberation Sans" w:hAnsi="Liberation Sans" w:cs="Liberation Sans"/>
      <w:b/>
      <w:bCs/>
      <w:sz w:val="20"/>
      <w:szCs w:val="20"/>
    </w:rPr>
  </w:style>
  <w:style w:type="character" w:styleId="Mention">
    <w:name w:val="Mention"/>
    <w:basedOn w:val="DefaultParagraphFont"/>
    <w:uiPriority w:val="99"/>
    <w:unhideWhenUsed/>
    <w:rsid w:val="00F97358"/>
    <w:rPr>
      <w:color w:val="2B579A"/>
      <w:shd w:val="clear" w:color="auto" w:fill="E1DFDD"/>
    </w:rPr>
  </w:style>
  <w:style w:type="paragraph" w:styleId="Revision">
    <w:name w:val="Revision"/>
    <w:hidden/>
    <w:uiPriority w:val="99"/>
    <w:semiHidden/>
    <w:rsid w:val="0076009B"/>
    <w:pPr>
      <w:widowControl/>
      <w:autoSpaceDE/>
      <w:autoSpaceDN/>
    </w:pPr>
    <w:rPr>
      <w:rFonts w:ascii="Liberation Sans" w:eastAsia="Liberation Sans" w:hAnsi="Liberation Sans" w:cs="Liberation Sans"/>
    </w:rPr>
  </w:style>
  <w:style w:type="paragraph" w:styleId="FootnoteText">
    <w:name w:val="footnote text"/>
    <w:basedOn w:val="Normal"/>
    <w:link w:val="FootnoteTextChar"/>
    <w:uiPriority w:val="99"/>
    <w:semiHidden/>
    <w:unhideWhenUsed/>
    <w:rsid w:val="00361FE4"/>
    <w:rPr>
      <w:sz w:val="20"/>
      <w:szCs w:val="20"/>
    </w:rPr>
  </w:style>
  <w:style w:type="character" w:customStyle="1" w:styleId="FootnoteTextChar">
    <w:name w:val="Footnote Text Char"/>
    <w:basedOn w:val="DefaultParagraphFont"/>
    <w:link w:val="FootnoteText"/>
    <w:uiPriority w:val="99"/>
    <w:semiHidden/>
    <w:rsid w:val="00361FE4"/>
    <w:rPr>
      <w:rFonts w:ascii="Liberation Sans" w:eastAsia="Liberation Sans" w:hAnsi="Liberation Sans" w:cs="Liberation Sans"/>
      <w:sz w:val="20"/>
      <w:szCs w:val="20"/>
    </w:rPr>
  </w:style>
  <w:style w:type="character" w:styleId="FootnoteReference">
    <w:name w:val="footnote reference"/>
    <w:basedOn w:val="DefaultParagraphFont"/>
    <w:uiPriority w:val="99"/>
    <w:semiHidden/>
    <w:unhideWhenUsed/>
    <w:rsid w:val="00361FE4"/>
    <w:rPr>
      <w:vertAlign w:val="superscript"/>
    </w:rPr>
  </w:style>
  <w:style w:type="paragraph" w:styleId="Header">
    <w:name w:val="header"/>
    <w:basedOn w:val="Normal"/>
    <w:link w:val="HeaderChar"/>
    <w:uiPriority w:val="99"/>
    <w:unhideWhenUsed/>
    <w:rsid w:val="008F73D4"/>
    <w:pPr>
      <w:tabs>
        <w:tab w:val="center" w:pos="4513"/>
        <w:tab w:val="right" w:pos="9026"/>
      </w:tabs>
    </w:pPr>
  </w:style>
  <w:style w:type="character" w:customStyle="1" w:styleId="HeaderChar">
    <w:name w:val="Header Char"/>
    <w:basedOn w:val="DefaultParagraphFont"/>
    <w:link w:val="Header"/>
    <w:uiPriority w:val="99"/>
    <w:rsid w:val="008F73D4"/>
    <w:rPr>
      <w:rFonts w:ascii="Liberation Sans" w:eastAsia="Liberation Sans" w:hAnsi="Liberation Sans" w:cs="Liberation Sans"/>
    </w:rPr>
  </w:style>
  <w:style w:type="paragraph" w:styleId="Footer">
    <w:name w:val="footer"/>
    <w:basedOn w:val="Normal"/>
    <w:link w:val="FooterChar"/>
    <w:uiPriority w:val="99"/>
    <w:unhideWhenUsed/>
    <w:rsid w:val="008F73D4"/>
    <w:pPr>
      <w:tabs>
        <w:tab w:val="center" w:pos="4513"/>
        <w:tab w:val="right" w:pos="9026"/>
      </w:tabs>
    </w:pPr>
  </w:style>
  <w:style w:type="character" w:customStyle="1" w:styleId="FooterChar">
    <w:name w:val="Footer Char"/>
    <w:basedOn w:val="DefaultParagraphFont"/>
    <w:link w:val="Footer"/>
    <w:uiPriority w:val="99"/>
    <w:rsid w:val="008F73D4"/>
    <w:rPr>
      <w:rFonts w:ascii="Liberation Sans" w:eastAsia="Liberation Sans" w:hAnsi="Liberation Sans" w:cs="Liberation Sans"/>
    </w:rPr>
  </w:style>
  <w:style w:type="paragraph" w:customStyle="1" w:styleId="Style1">
    <w:name w:val="Style1"/>
    <w:basedOn w:val="Normal"/>
    <w:link w:val="Style1Char"/>
    <w:qFormat/>
    <w:rsid w:val="00E23324"/>
    <w:pPr>
      <w:widowControl/>
      <w:autoSpaceDE/>
      <w:autoSpaceDN/>
      <w:spacing w:before="280" w:after="140"/>
      <w:jc w:val="both"/>
      <w:outlineLvl w:val="0"/>
    </w:pPr>
    <w:rPr>
      <w:rFonts w:ascii="Arial" w:eastAsia="Arial" w:hAnsi="Arial" w:cs="Arial"/>
      <w:b/>
      <w:bCs/>
      <w:color w:val="C00000"/>
      <w:sz w:val="27"/>
      <w:szCs w:val="27"/>
    </w:rPr>
  </w:style>
  <w:style w:type="character" w:customStyle="1" w:styleId="Style1Char">
    <w:name w:val="Style1 Char"/>
    <w:basedOn w:val="DefaultParagraphFont"/>
    <w:link w:val="Style1"/>
    <w:qFormat/>
    <w:rsid w:val="00E23324"/>
    <w:rPr>
      <w:rFonts w:ascii="Arial" w:eastAsia="Arial" w:hAnsi="Arial" w:cs="Arial"/>
      <w:b/>
      <w:bCs/>
      <w:color w:val="C00000"/>
      <w:sz w:val="27"/>
      <w:szCs w:val="27"/>
    </w:rPr>
  </w:style>
  <w:style w:type="character" w:styleId="FollowedHyperlink">
    <w:name w:val="FollowedHyperlink"/>
    <w:basedOn w:val="DefaultParagraphFont"/>
    <w:uiPriority w:val="99"/>
    <w:semiHidden/>
    <w:unhideWhenUsed/>
    <w:rsid w:val="00527716"/>
    <w:rPr>
      <w:color w:val="800080" w:themeColor="followedHyperlink"/>
      <w:u w:val="single"/>
    </w:rPr>
  </w:style>
  <w:style w:type="character" w:styleId="UnresolvedMention">
    <w:name w:val="Unresolved Mention"/>
    <w:basedOn w:val="DefaultParagraphFont"/>
    <w:uiPriority w:val="99"/>
    <w:semiHidden/>
    <w:unhideWhenUsed/>
    <w:rsid w:val="00AD077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dec.org.uk/appeal/middle-east-humanitarian-appeal"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71b2ca4f-545d-4566-a037-99a475aa59e9" xsi:nil="true"/>
    <cc92bdb0fa944447acf309642a11bf0d xmlns="c6d1b2a1-4108-4da6-a939-99f0964f0166">
      <Terms xmlns="http://schemas.microsoft.com/office/infopath/2007/PartnerControls"/>
    </cc92bdb0fa944447acf309642a11bf0d>
    <FavoriteUsers xmlns="c6d1b2a1-4108-4da6-a939-99f0964f0166">
      <UserInfo>
        <DisplayName/>
        <AccountId xsi:nil="true"/>
        <AccountType/>
      </UserInfo>
    </FavoriteUsers>
    <KeyEntities xmlns="c6d1b2a1-4108-4da6-a939-99f0964f0166" xsi:nil="true"/>
    <i9f2da93fcc74e869d070fd34a0597c4 xmlns="c6d1b2a1-4108-4da6-a939-99f0964f0166">
      <Terms xmlns="http://schemas.microsoft.com/office/infopath/2007/PartnerControls"/>
    </i9f2da93fcc74e869d070fd34a0597c4>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NGOProjectDocument" ma:contentTypeID="0x0101002A2DB23D81B146548380C2D46D076609009D5C735E9C5C40BA8F540C95FEB39FB600E17969D6FC27784FAA7C12973F42FFF2" ma:contentTypeVersion="9" ma:contentTypeDescription="NGO Project Document content type" ma:contentTypeScope="" ma:versionID="a8584b70b5f15cd7867635f606081e58">
  <xsd:schema xmlns:xsd="http://www.w3.org/2001/XMLSchema" xmlns:xs="http://www.w3.org/2001/XMLSchema" xmlns:p="http://schemas.microsoft.com/office/2006/metadata/properties" xmlns:ns2="c6d1b2a1-4108-4da6-a939-99f0964f0166" xmlns:ns3="71b2ca4f-545d-4566-a037-99a475aa59e9" xmlns:ns4="5b05eabc-c0b6-42fd-b1ec-166c6db65ad6" targetNamespace="http://schemas.microsoft.com/office/2006/metadata/properties" ma:root="true" ma:fieldsID="679ee20befa3715bc7ac3bb7ecd1f6be" ns2:_="" ns3:_="" ns4:_="">
    <xsd:import namespace="c6d1b2a1-4108-4da6-a939-99f0964f0166"/>
    <xsd:import namespace="71b2ca4f-545d-4566-a037-99a475aa59e9"/>
    <xsd:import namespace="5b05eabc-c0b6-42fd-b1ec-166c6db65ad6"/>
    <xsd:element name="properties">
      <xsd:complexType>
        <xsd:sequence>
          <xsd:element name="documentManagement">
            <xsd:complexType>
              <xsd:all>
                <xsd:element ref="ns2:FavoriteUsers" minOccurs="0"/>
                <xsd:element ref="ns2:KeyEntities" minOccurs="0"/>
                <xsd:element ref="ns2:i9f2da93fcc74e869d070fd34a0597c4" minOccurs="0"/>
                <xsd:element ref="ns3:TaxCatchAll" minOccurs="0"/>
                <xsd:element ref="ns3:TaxCatchAllLabel" minOccurs="0"/>
                <xsd:element ref="ns2:cc92bdb0fa944447acf309642a11bf0d" minOccurs="0"/>
                <xsd:element ref="ns4:MediaServiceMetadata" minOccurs="0"/>
                <xsd:element ref="ns4:MediaServiceFastMetadata" minOccurs="0"/>
                <xsd:element ref="ns4:MediaServiceSearchProperties" minOccurs="0"/>
                <xsd:element ref="ns4:MediaServiceObjectDetectorVersions" minOccurs="0"/>
                <xsd:element ref="ns4:MediaServiceDateTaken" minOccurs="0"/>
                <xsd:element ref="ns4:MediaServiceGenerationTime" minOccurs="0"/>
                <xsd:element ref="ns4:MediaServiceEventHashCode"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6d1b2a1-4108-4da6-a939-99f0964f0166" elementFormDefault="qualified">
    <xsd:import namespace="http://schemas.microsoft.com/office/2006/documentManagement/types"/>
    <xsd:import namespace="http://schemas.microsoft.com/office/infopath/2007/PartnerControls"/>
    <xsd:element name="FavoriteUsers" ma:index="8" nillable="true" ma:displayName="F" ma:description="Store all users who mark this document as favorite" ma:hidden="true" ma:list="UserInfo" ma:SharePointGroup="0" ma:internalName="FavoriteUsers"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KeyEntities" ma:index="9" nillable="true" ma:displayName="K" ma:description="Store all entities which this document as a key" ma:hidden="true" ma:internalName="KeyEntities">
      <xsd:simpleType>
        <xsd:restriction base="dms:Note">
          <xsd:maxLength value="255"/>
        </xsd:restriction>
      </xsd:simpleType>
    </xsd:element>
    <xsd:element name="i9f2da93fcc74e869d070fd34a0597c4" ma:index="10" nillable="true" ma:taxonomy="true" ma:internalName="i9f2da93fcc74e869d070fd34a0597c4" ma:taxonomyFieldName="NGOOnlineDocumentType" ma:displayName="Document types" ma:fieldId="{29f2da93-fcc7-4e86-9d07-0fd34a0597c4}" ma:taxonomyMulti="true" ma:sspId="15167c16-a890-4d0e-8066-19c144e748d9" ma:termSetId="115f4953-64d2-4c9d-bcff-a91c0b88b8e9" ma:anchorId="00000000-0000-0000-0000-000000000000" ma:open="false" ma:isKeyword="false">
      <xsd:complexType>
        <xsd:sequence>
          <xsd:element ref="pc:Terms" minOccurs="0" maxOccurs="1"/>
        </xsd:sequence>
      </xsd:complexType>
    </xsd:element>
    <xsd:element name="cc92bdb0fa944447acf309642a11bf0d" ma:index="14" nillable="true" ma:taxonomy="true" ma:internalName="cc92bdb0fa944447acf309642a11bf0d" ma:taxonomyFieldName="NGOOnlineKeywords" ma:displayName="Keywords" ma:fieldId="{cc92bdb0-fa94-4447-acf3-09642a11bf0d}" ma:taxonomyMulti="true" ma:sspId="15167c16-a890-4d0e-8066-19c144e748d9" ma:termSetId="5119f066-e663-471c-95aa-3b47d492233b" ma:anchorId="00000000-0000-0000-0000-000000000000"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71b2ca4f-545d-4566-a037-99a475aa59e9" elementFormDefault="qualified">
    <xsd:import namespace="http://schemas.microsoft.com/office/2006/documentManagement/types"/>
    <xsd:import namespace="http://schemas.microsoft.com/office/infopath/2007/PartnerControls"/>
    <xsd:element name="TaxCatchAll" ma:index="11" nillable="true" ma:displayName="Taxonomy Catch All Column" ma:hidden="true" ma:list="{3019e43b-c3fa-4e68-bdc7-b8c61c48a276}" ma:internalName="TaxCatchAll" ma:showField="CatchAllData" ma:web="c6d1b2a1-4108-4da6-a939-99f0964f0166">
      <xsd:complexType>
        <xsd:complexContent>
          <xsd:extension base="dms:MultiChoiceLookup">
            <xsd:sequence>
              <xsd:element name="Value" type="dms:Lookup" maxOccurs="unbounded" minOccurs="0" nillable="true"/>
            </xsd:sequence>
          </xsd:extension>
        </xsd:complexContent>
      </xsd:complexType>
    </xsd:element>
    <xsd:element name="TaxCatchAllLabel" ma:index="12" nillable="true" ma:displayName="Taxonomy Catch All Column1" ma:hidden="true" ma:list="{3019e43b-c3fa-4e68-bdc7-b8c61c48a276}" ma:internalName="TaxCatchAllLabel" ma:readOnly="true" ma:showField="CatchAllDataLabel" ma:web="c6d1b2a1-4108-4da6-a939-99f0964f016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b05eabc-c0b6-42fd-b1ec-166c6db65ad6" elementFormDefault="qualified">
    <xsd:import namespace="http://schemas.microsoft.com/office/2006/documentManagement/types"/>
    <xsd:import namespace="http://schemas.microsoft.com/office/infopath/2007/PartnerControls"/>
    <xsd:element name="MediaServiceMetadata" ma:index="16" nillable="true" ma:displayName="MediaServiceMetadata" ma:hidden="true" ma:internalName="MediaServiceMetadata" ma:readOnly="true">
      <xsd:simpleType>
        <xsd:restriction base="dms:Note"/>
      </xsd:simpleType>
    </xsd:element>
    <xsd:element name="MediaServiceFastMetadata" ma:index="17" nillable="true" ma:displayName="MediaServiceFastMetadata" ma:hidden="true" ma:internalName="MediaServiceFastMetadata" ma:readOnly="true">
      <xsd:simpleType>
        <xsd:restriction base="dms:Note"/>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138390F-4138-461D-B347-210D0E66EC2A}">
  <ds:schemaRefs>
    <ds:schemaRef ds:uri="http://schemas.openxmlformats.org/officeDocument/2006/bibliography"/>
  </ds:schemaRefs>
</ds:datastoreItem>
</file>

<file path=customXml/itemProps2.xml><?xml version="1.0" encoding="utf-8"?>
<ds:datastoreItem xmlns:ds="http://schemas.openxmlformats.org/officeDocument/2006/customXml" ds:itemID="{3EA3CD2C-81D4-4B5C-AA0C-BB936A75CC83}">
  <ds:schemaRefs>
    <ds:schemaRef ds:uri="http://schemas.microsoft.com/office/2006/metadata/properties"/>
    <ds:schemaRef ds:uri="http://schemas.microsoft.com/office/infopath/2007/PartnerControls"/>
    <ds:schemaRef ds:uri="71b2ca4f-545d-4566-a037-99a475aa59e9"/>
    <ds:schemaRef ds:uri="c6d1b2a1-4108-4da6-a939-99f0964f0166"/>
  </ds:schemaRefs>
</ds:datastoreItem>
</file>

<file path=customXml/itemProps3.xml><?xml version="1.0" encoding="utf-8"?>
<ds:datastoreItem xmlns:ds="http://schemas.openxmlformats.org/officeDocument/2006/customXml" ds:itemID="{A37CD7B9-8B94-4CE5-AED2-517FB235FCC4}">
  <ds:schemaRefs>
    <ds:schemaRef ds:uri="http://schemas.microsoft.com/sharepoint/v3/contenttype/forms"/>
  </ds:schemaRefs>
</ds:datastoreItem>
</file>

<file path=customXml/itemProps4.xml><?xml version="1.0" encoding="utf-8"?>
<ds:datastoreItem xmlns:ds="http://schemas.openxmlformats.org/officeDocument/2006/customXml" ds:itemID="{035D0B75-988E-46BA-BF0C-B5C4661018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6d1b2a1-4108-4da6-a939-99f0964f0166"/>
    <ds:schemaRef ds:uri="71b2ca4f-545d-4566-a037-99a475aa59e9"/>
    <ds:schemaRef ds:uri="5b05eabc-c0b6-42fd-b1ec-166c6db65ad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6597</Words>
  <Characters>37605</Characters>
  <Application>Microsoft Office Word</Application>
  <DocSecurity>0</DocSecurity>
  <Lines>313</Lines>
  <Paragraphs>88</Paragraphs>
  <ScaleCrop>false</ScaleCrop>
  <Company/>
  <LinksUpToDate>false</LinksUpToDate>
  <CharactersWithSpaces>44114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Terms of Reference: Independent Evaluation of the British Red Cross DEC Middle East Humanitarian Appeal Response in Gaza and Lebanon</dc:title>
  <dc:subject/>
  <dc:creator>BernardMukwabi@redcross.org.uk</dc:creator>
  <cp:keywords/>
  <cp:lastModifiedBy>Anna Kuligowska</cp:lastModifiedBy>
  <cp:revision>2</cp:revision>
  <dcterms:created xsi:type="dcterms:W3CDTF">2026-10-13T13:41:00Z</dcterms:created>
  <dcterms:modified xsi:type="dcterms:W3CDTF">2026-10-13T13:41:00Z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2026-04-22T00:00:00Z</vt:filetime>
  </property>
  <property fmtid="{D5CDD505-2E9C-101B-9397-08002B2CF9AE}" pid="4" name="Creator">
    <vt:lpwstr>Mozilla/5.0 (X11; Linux x86_64) AppleWebKit/537.36 (KHTML, like Gecko) HeadlessChrome/147.0.0.0 Safari/537.36</vt:lpwstr>
  </property>
  <property fmtid="{D5CDD505-2E9C-101B-9397-08002B2CF9AE}" pid="5" name="LastSaved">
    <vt:filetime>2026-04-22T00:00:00Z</vt:filetime>
  </property>
  <property fmtid="{D5CDD505-2E9C-101B-9397-08002B2CF9AE}" pid="6" name="Producer">
    <vt:lpwstr>Skia/PDF m147</vt:lpwstr>
  </property>
  <property fmtid="{D5CDD505-2E9C-101B-9397-08002B2CF9AE}" pid="7" name="ContentTypeId">
    <vt:lpwstr>0x0101002A2DB23D81B146548380C2D46D076609009D5C735E9C5C40BA8F540C95FEB39FB600E17969D6FC27784FAA7C12973F42FFF2</vt:lpwstr>
  </property>
  <property fmtid="{D5CDD505-2E9C-101B-9397-08002B2CF9AE}" pid="8" name="NGOOnlineKeywords">
    <vt:lpwstr/>
  </property>
  <property fmtid="{D5CDD505-2E9C-101B-9397-08002B2CF9AE}" pid="9" name="NGOOnlineDocumentType">
    <vt:lpwstr/>
  </property>
  <property fmtid="{D5CDD505-2E9C-101B-9397-08002B2CF9AE}" pid="10" name="p75d8c1866154d169f9787e2f8ad3758">
    <vt:lpwstr/>
  </property>
  <property fmtid="{D5CDD505-2E9C-101B-9397-08002B2CF9AE}" pid="11" name="NGOOnlinePriorityGroup">
    <vt:lpwstr/>
  </property>
</Properties>
</file>